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745FA" w14:textId="6CA48194" w:rsidR="008F6F28" w:rsidRPr="008F6F28" w:rsidRDefault="008F6F28" w:rsidP="008F6F28">
      <w:pPr>
        <w:rPr>
          <w:i/>
          <w:sz w:val="20"/>
          <w:szCs w:val="20"/>
          <w:lang w:val="en-US"/>
        </w:rPr>
      </w:pPr>
      <w:r w:rsidRPr="008F6F28">
        <w:rPr>
          <w:i/>
          <w:sz w:val="20"/>
          <w:szCs w:val="20"/>
          <w:lang w:val="en-US"/>
        </w:rPr>
        <w:t xml:space="preserve">Table 1 </w:t>
      </w:r>
      <w:r w:rsidRPr="008F6F28">
        <w:rPr>
          <w:i/>
          <w:sz w:val="20"/>
          <w:szCs w:val="20"/>
          <w:lang w:val="en-US"/>
        </w:rPr>
        <w:t>All studies and case reports that reported on patients with KMT2B-related dystonia who underwent DBS surgery in the period between 2016 and 2020.</w:t>
      </w:r>
    </w:p>
    <w:p w14:paraId="4DD5CC14" w14:textId="77777777" w:rsidR="00AF25B0" w:rsidRPr="008F6F28" w:rsidRDefault="00AF25B0" w:rsidP="00A667FE">
      <w:pPr>
        <w:tabs>
          <w:tab w:val="left" w:pos="6379"/>
        </w:tabs>
        <w:rPr>
          <w:b/>
          <w:lang w:val="en-US"/>
        </w:rPr>
      </w:pPr>
    </w:p>
    <w:p w14:paraId="1E030464" w14:textId="77777777" w:rsidR="00AF25B0" w:rsidRPr="008F6F28" w:rsidRDefault="00AF25B0">
      <w:pPr>
        <w:rPr>
          <w:b/>
          <w:lang w:val="en-US"/>
        </w:rPr>
      </w:pPr>
    </w:p>
    <w:tbl>
      <w:tblPr>
        <w:tblStyle w:val="Tabellenraster"/>
        <w:tblW w:w="0" w:type="auto"/>
        <w:tblLook w:val="04A0" w:firstRow="1" w:lastRow="0" w:firstColumn="1" w:lastColumn="0" w:noHBand="0" w:noVBand="1"/>
      </w:tblPr>
      <w:tblGrid>
        <w:gridCol w:w="1527"/>
        <w:gridCol w:w="2370"/>
        <w:gridCol w:w="4544"/>
        <w:gridCol w:w="2074"/>
        <w:gridCol w:w="3763"/>
      </w:tblGrid>
      <w:tr w:rsidR="00D67986" w:rsidRPr="008F6F28" w14:paraId="526AC5E3" w14:textId="3C7582B7" w:rsidTr="00FD6108">
        <w:trPr>
          <w:cantSplit/>
          <w:trHeight w:val="1134"/>
        </w:trPr>
        <w:tc>
          <w:tcPr>
            <w:tcW w:w="0" w:type="auto"/>
          </w:tcPr>
          <w:p w14:paraId="74CC4418" w14:textId="77777777" w:rsidR="00010001" w:rsidRPr="00010001" w:rsidRDefault="00010001" w:rsidP="00010001">
            <w:pPr>
              <w:rPr>
                <w:b/>
              </w:rPr>
            </w:pPr>
            <w:r w:rsidRPr="00010001">
              <w:rPr>
                <w:b/>
              </w:rPr>
              <w:t>Study</w:t>
            </w:r>
          </w:p>
        </w:tc>
        <w:tc>
          <w:tcPr>
            <w:tcW w:w="0" w:type="auto"/>
          </w:tcPr>
          <w:p w14:paraId="20A22D10" w14:textId="4A8ABD99" w:rsidR="00010001" w:rsidRPr="00010001" w:rsidRDefault="00010001" w:rsidP="00010001">
            <w:pPr>
              <w:rPr>
                <w:b/>
              </w:rPr>
            </w:pPr>
            <w:r w:rsidRPr="00010001">
              <w:rPr>
                <w:b/>
              </w:rPr>
              <w:t>DBS cohort (n)</w:t>
            </w:r>
          </w:p>
        </w:tc>
        <w:tc>
          <w:tcPr>
            <w:tcW w:w="0" w:type="auto"/>
          </w:tcPr>
          <w:p w14:paraId="25CA0692" w14:textId="25AEF1ED" w:rsidR="00010001" w:rsidRPr="00E166E7" w:rsidRDefault="00010001" w:rsidP="00010001">
            <w:pPr>
              <w:rPr>
                <w:b/>
                <w:lang w:val="en-US"/>
              </w:rPr>
            </w:pPr>
            <w:r w:rsidRPr="00E166E7">
              <w:rPr>
                <w:b/>
                <w:lang w:val="en-US"/>
              </w:rPr>
              <w:t xml:space="preserve">Speech Outcome </w:t>
            </w:r>
            <w:r w:rsidR="00E166E7" w:rsidRPr="00E166E7">
              <w:rPr>
                <w:b/>
                <w:lang w:val="en-US"/>
              </w:rPr>
              <w:t>descr</w:t>
            </w:r>
            <w:r w:rsidR="00E166E7">
              <w:rPr>
                <w:b/>
                <w:lang w:val="en-US"/>
              </w:rPr>
              <w:t>i</w:t>
            </w:r>
            <w:r w:rsidR="00E166E7" w:rsidRPr="00E166E7">
              <w:rPr>
                <w:b/>
                <w:lang w:val="en-US"/>
              </w:rPr>
              <w:t xml:space="preserve">ptions </w:t>
            </w:r>
            <w:r w:rsidRPr="00E166E7">
              <w:rPr>
                <w:b/>
                <w:lang w:val="en-US"/>
              </w:rPr>
              <w:t>after DBS</w:t>
            </w:r>
            <w:r w:rsidR="00D24738">
              <w:rPr>
                <w:b/>
                <w:lang w:val="en-US"/>
              </w:rPr>
              <w:t xml:space="preserve"> (</w:t>
            </w:r>
            <w:r w:rsidR="00EF3ABF">
              <w:rPr>
                <w:b/>
                <w:lang w:val="en-US"/>
              </w:rPr>
              <w:t>original descriptions from the literature indicated with quotation marks)</w:t>
            </w:r>
          </w:p>
        </w:tc>
        <w:tc>
          <w:tcPr>
            <w:tcW w:w="0" w:type="auto"/>
          </w:tcPr>
          <w:p w14:paraId="01882038" w14:textId="658E1821" w:rsidR="00010001" w:rsidRPr="00010001" w:rsidRDefault="00010001" w:rsidP="00010001">
            <w:pPr>
              <w:rPr>
                <w:b/>
              </w:rPr>
            </w:pPr>
            <w:r w:rsidRPr="00010001">
              <w:rPr>
                <w:b/>
              </w:rPr>
              <w:t xml:space="preserve">Target of electrodes </w:t>
            </w:r>
          </w:p>
        </w:tc>
        <w:tc>
          <w:tcPr>
            <w:tcW w:w="0" w:type="auto"/>
          </w:tcPr>
          <w:p w14:paraId="194BD9CA" w14:textId="09148AE1" w:rsidR="00010001" w:rsidRPr="00EF3ABF" w:rsidRDefault="00010001" w:rsidP="00010001">
            <w:pPr>
              <w:rPr>
                <w:b/>
                <w:lang w:val="en-US"/>
              </w:rPr>
            </w:pPr>
            <w:r w:rsidRPr="00EF3ABF">
              <w:rPr>
                <w:b/>
                <w:lang w:val="en-US"/>
              </w:rPr>
              <w:t>Additional information</w:t>
            </w:r>
            <w:r w:rsidR="00EF3ABF" w:rsidRPr="00EF3ABF">
              <w:rPr>
                <w:b/>
                <w:lang w:val="en-US"/>
              </w:rPr>
              <w:t xml:space="preserve"> </w:t>
            </w:r>
            <w:r w:rsidR="00EF3ABF">
              <w:rPr>
                <w:b/>
                <w:lang w:val="en-US"/>
              </w:rPr>
              <w:t>(original descriptions from the literature indicated with quotation marks)</w:t>
            </w:r>
          </w:p>
        </w:tc>
      </w:tr>
      <w:tr w:rsidR="00D67986" w:rsidRPr="00010001" w14:paraId="7A861424" w14:textId="2B0253F6" w:rsidTr="00FD6108">
        <w:trPr>
          <w:cantSplit/>
          <w:trHeight w:val="1134"/>
        </w:trPr>
        <w:tc>
          <w:tcPr>
            <w:tcW w:w="0" w:type="auto"/>
          </w:tcPr>
          <w:p w14:paraId="65366DCE" w14:textId="693BC354" w:rsidR="00010001" w:rsidRPr="00010001" w:rsidRDefault="00010001" w:rsidP="00010001">
            <w:pPr>
              <w:rPr>
                <w:lang w:val="en-US"/>
              </w:rPr>
            </w:pPr>
            <w:r w:rsidRPr="00010001">
              <w:rPr>
                <w:lang w:val="en-US"/>
              </w:rPr>
              <w:t xml:space="preserve">Cif et al., 2020 </w:t>
            </w:r>
            <w:r w:rsidRPr="00010001">
              <w:rPr>
                <w:lang w:val="en-US"/>
              </w:rPr>
              <w:fldChar w:fldCharType="begin">
                <w:fldData xml:space="preserve">PEVuZE5vdGU+PENpdGU+PEF1dGhvcj5DaWY8L0F1dGhvcj48WWVhcj4yMDIwPC9ZZWFyPjxJRFRl
eHQ+S01UMkItcmVsYXRlZCBkaXNvcmRlcnM6IGV4cGFuc2lvbiBvZiB0aGUgcGhlbm90eXBpYyBz
cGVjdHJ1bSBhbmQgbG9uZy10ZXJtIGVmZmljYWN5IG9mIGRlZXAgYnJhaW4gc3RpbXVsYXRpb248
L0lEVGV4dD48RGlzcGxheVRleHQ+KDEpPC9EaXNwbGF5VGV4dD48cmVjb3JkPjxkYXRlcz48cHVi
LWRhdGVzPjxkYXRlPkRlYzwvZGF0ZT48L3B1Yi1kYXRlcz48eWVhcj4yMDIwPC95ZWFyPjwvZGF0
ZXM+PGtleXdvcmRzPjxrZXl3b3JkPktNVDJCPC9rZXl3b3JkPjxrZXl3b3JkPjwva2V5d29yZD48
a2V5d29yZD5kZWVwIGJyYWluIHN0aW11bGF0aW9uIChEQlMpPC9rZXl3b3JkPjxrZXl3b3JkPmR5
c3RvbmlhPC9rZXl3b3JkPjxrZXl3b3JkPmdlbmV0aWNzPC9rZXl3b3JkPjxrZXl3b3JkPm5ldXJv
ZGV2ZWxvcG1lbnQ8L2tleXdvcmQ+PC9rZXl3b3Jkcz48dXJscz48cmVsYXRlZC11cmxzPjx1cmw+
aHR0cHM6Ly93d3cubmNiaS5ubG0ubmloLmdvdi9wdWJtZWQvMzMxNTA0MDY8L3VybD48L3JlbGF0
ZWQtdXJscz48L3VybHM+PGlzYm4+MTQ2MC0yMTU2PC9pc2JuPjxjdXN0b20yPlBNQzc3MTkwMjc8
L2N1c3RvbTI+PHRpdGxlcz48dGl0bGU+S01UMkItcmVsYXRlZCBkaXNvcmRlcnM6IGV4cGFuc2lv
biBvZiB0aGUgcGhlbm90eXBpYyBzcGVjdHJ1bSBhbmQgbG9uZy10ZXJtIGVmZmljYWN5IG9mIGRl
ZXAgYnJhaW4gc3RpbXVsYXRpb248L3RpdGxlPjxzZWNvbmRhcnktdGl0bGU+QnJhaW48L3NlY29u
ZGFyeS10aXRsZT48L3RpdGxlcz48cGFnZXM+MzI0Mi0zMjYxPC9wYWdlcz48bnVtYmVyPjExPC9u
dW1iZXI+PGNvbnRyaWJ1dG9ycz48YXV0aG9ycz48YXV0aG9yPkNpZiwgTC48L2F1dGhvcj48YXV0
aG9yPkRlbWFpbGx5LCBELjwvYXV0aG9yPjxhdXRob3I+TGluLCBKLiBQLjwvYXV0aG9yPjxhdXRo
b3I+QmFyd2ljaywgSy4gRS48L2F1dGhvcj48YXV0aG9yPlNhLCBNLjwvYXV0aG9yPjxhdXRob3I+
QWJlbGEsIEwuPC9hdXRob3I+PGF1dGhvcj5NYWxob3RyYSwgUy48L2F1dGhvcj48YXV0aG9yPkNo
b25nLCBXLiBLLjwvYXV0aG9yPjxhdXRob3I+U3RlZWwsIEQuPC9hdXRob3I+PGF1dGhvcj5TYW5j
aGlzLUp1YW4sIEEuPC9hdXRob3I+PGF1dGhvcj5OZ29oLCBBLjwvYXV0aG9yPjxhdXRob3I+VHJ1
bXAsIE4uPC9hdXRob3I+PGF1dGhvcj5NZXllciwgRS48L2F1dGhvcj48YXV0aG9yPlZhc3F1ZXMs
IFguPC9hdXRob3I+PGF1dGhvcj5SYW5raW4sIEouPC9hdXRob3I+PGF1dGhvcj5BbGxhaW4sIE0u
IFcuPC9hdXRob3I+PGF1dGhvcj5BcHBsZWdhdGUsIEMuIEQuPC9hdXRob3I+PGF1dGhvcj5BdHRh
cmlwb3VyIElzZmFoYW5pLCBTLjwvYXV0aG9yPjxhdXRob3I+QmFsZWluZSwgSi48L2F1dGhvcj48
YXV0aG9yPkJhbGludCwgQi48L2F1dGhvcj48YXV0aG9yPkJhc3NldHRpLCBKLiBBLjwvYXV0aG9y
PjxhdXRob3I+QmFwbGUsIEUuIEwuPC9hdXRob3I+PGF1dGhvcj5CaGF0aWEsIEsuIFAuPC9hdXRo
b3I+PGF1dGhvcj5CbGFuY2hldCwgQy48L2F1dGhvcj48YXV0aG9yPkJ1cmdsZW4sIEwuPC9hdXRo
b3I+PGF1dGhvcj5DYW1ib25pZSwgRy48L2F1dGhvcj48YXV0aG9yPlNlbmcsIEUuIEMuPC9hdXRo
b3I+PGF1dGhvcj5CYXN0YXJhdWQsIFMuIEMuPC9hdXRob3I+PGF1dGhvcj5DeXByaWVuLCBGLjwv
YXV0aG9yPjxhdXRob3I+Q291YmVzLCBDLjwvYXV0aG9yPjxhdXRob3I+ZCZhcG9zO0hhcmRlbWFy
ZSwgVi48L2F1dGhvcj48YXV0aG9yPkRvamEsIEEuPC9hdXRob3I+PGF1dGhvcj5Eb3Jpc29uLCBO
LjwvYXV0aG9yPjxhdXRob3I+RG91bW1hciwgRC48L2F1dGhvcj48YXV0aG9yPkR5LUhvbGxpbnMs
IE0uIEUuPC9hdXRob3I+PGF1dGhvcj5GYXJyZWxseSwgRS48L2F1dGhvcj48YXV0aG9yPkZpdHpw
YXRyaWNrLCBELiBSLjwvYXV0aG9yPjxhdXRob3I+RmVhcm9uLCBDLjwvYXV0aG9yPjxhdXRob3I+
RmllZywgRS4gTC48L2F1dGhvcj48YXV0aG9yPkZvZ2VsLCBCLiBMLjwvYXV0aG9yPjxhdXRob3I+
Rm9ybWFuLCBFLiBCLjwvYXV0aG9yPjxhdXRob3I+Rm94LCBSLiBHLjwvYXV0aG9yPjxhdXRob3I+
R2FobCwgVy4gQS48L2F1dGhvcj48YXV0aG9yPkdhbG9zaSwgUy48L2F1dGhvcj48YXV0aG9yPkdv
bnphbGV6LCBWLjwvYXV0aG9yPjxhdXRob3I+R3JhdmVzLCBULiBELjwvYXV0aG9yPjxhdXRob3I+
R3JlZ29yeSwgQS48L2F1dGhvcj48YXV0aG9yPkhhbGxldHQsIE0uPC9hdXRob3I+PGF1dGhvcj5I
YXNlZ2F3YSwgSC48L2F1dGhvcj48YXV0aG9yPkhheWZsaWNrLCBTLiBKLjwvYXV0aG9yPjxhdXRo
b3I+SGFtb3NoLCBBLjwvYXV0aG9yPjxhdXRob3I+SHVsbHksIE0uPC9hdXRob3I+PGF1dGhvcj5K
YW5zZW4sIFMuPC9hdXRob3I+PGF1dGhvcj5KZW9uZywgUy4gWS48L2F1dGhvcj48YXV0aG9yPkty
aWVyLCBKLiBCLjwvYXV0aG9yPjxhdXRob3I+S3J5c3RhbCwgUy48L2F1dGhvcj48YXV0aG9yPkt1
bWFyLCBLLiBSLjwvYXV0aG9yPjxhdXRob3I+TGF1cmVuY2luLCBDLjwvYXV0aG9yPjxhdXRob3I+
TGVlLCBILjwvYXV0aG9yPjxhdXRob3I+TGVzY2EsIEcuPC9hdXRob3I+PGF1dGhvcj5GcmFuw6dv
aXMsIEwuIEwuPC9hdXRob3I+PGF1dGhvcj5MeW5jaCwgVC48L2F1dGhvcj48YXV0aG9yPk1haGFu
dCwgTi48L2F1dGhvcj48YXV0aG9yPk1hcnRpbmV6LUFnb3N0bywgSi4gQS48L2F1dGhvcj48YXV0
aG9yPk1pbGVzaSwgQy48L2F1dGhvcj48YXV0aG9yPk1pbGxzLCBLLiBBLjwvYXV0aG9yPjxhdXRo
b3I+TW9uZGFpbiwgTS48L2F1dGhvcj48YXV0aG9yPk1vcmFsZXMtQnJpY2VubywgSC48L2F1dGhv
cj48YXV0aG9yPk9zdGVyZ2FhcmQsIEouIFIuPC9hdXRob3I+PGF1dGhvcj5QYWwsIFMuPC9hdXRo
b3I+PGF1dGhvcj5QYWxsYWlzLCBKLiBDLjwvYXV0aG9yPjxhdXRob3I+UGF2aWxsYXJkLCBGLjwv
YXV0aG9yPjxhdXRob3I+UGVycmlnYXVsdCwgUC4gRi48L2F1dGhvcj48YXV0aG9yPlBldGVyc2Vu
LCBBLiBLLjwvYXV0aG9yPjxhdXRob3I+UG9sbywgRy48L2F1dGhvcj48YXV0aG9yPlBvdWxlbiwg
Ry48L2F1dGhvcj48YXV0aG9yPlJpbm5lLCBULjwvYXV0aG9yPjxhdXRob3I+Um91amVhdSwgVC48
L2F1dGhvcj48YXV0aG9yPlJvZ2VycywgQy48L2F1dGhvcj48YXV0aG9yPlJvdWJlcnRpZSwgQS48
L2F1dGhvcj48YXV0aG9yPlNhaGFnaWFuLCBNLjwvYXV0aG9yPjxhdXRob3I+U2NoYWVmZXIsIEUu
PC9hdXRob3I+PGF1dGhvcj5TZWxpbSwgTC48L2F1dGhvcj48YXV0aG9yPlNlbHdheSwgUi48L2F1
dGhvcj48YXV0aG9yPlNoYXJtYSwgTi48L2F1dGhvcj48YXV0aG9yPlNpZ25lciwgUi48L2F1dGhv
cj48YXV0aG9yPlNvbGRhdG9zLCBBLiBHLjwvYXV0aG9yPjxhdXRob3I+U3RldmVuc29uLCBELiBB
LjwvYXV0aG9yPjxhdXRob3I+U3Rld2FydCwgRi48L2F1dGhvcj48YXV0aG9yPlRjaGFuLCBNLjwv
YXV0aG9yPjxhdXRob3I+VmVybWEsIEkuIEMuPC9hdXRob3I+PGF1dGhvcj5kZSBWcmllcywgQi4g
Qi4gQS48L2F1dGhvcj48YXV0aG9yPldpbHNvbiwgSi4gTC48L2F1dGhvcj48YXV0aG9yPldvbmcs
IEQuIEEuPC9hdXRob3I+PGF1dGhvcj5aYWl0b3VuLCBSLjwvYXV0aG9yPjxhdXRob3I+Wmhlbiwg
RC48L2F1dGhvcj48YXV0aG9yPlpuYWN6a28sIEEuPC9hdXRob3I+PGF1dGhvcj5EYWxlLCBSLiBD
LjwvYXV0aG9yPjxhdXRob3I+ZGUgR3VzbcOjbywgQy4gTS48L2F1dGhvcj48YXV0aG9yPkZyaWVk
bWFuLCBKLjwvYXV0aG9yPjxhdXRob3I+RnVuZywgVi4gUy4gQy48L2F1dGhvcj48YXV0aG9yPktp
bmcsIE0uIEQuPC9hdXRob3I+PGF1dGhvcj5Nb2hhbW1hZCwgUy4gUy48L2F1dGhvcj48YXV0aG9y
PlJvaGVuYSwgTC48L2F1dGhvcj48YXV0aG9yPldhdWdoLCBKLiBMLjwvYXV0aG9yPjxhdXRob3I+
VG9ybywgQy48L2F1dGhvcj48YXV0aG9yPlJheW1vbmQsIEYuIEwuPC9hdXRob3I+PGF1dGhvcj5U
b3BmLCBNLjwvYXV0aG9yPjxhdXRob3I+Q291YmVzLCBQLjwvYXV0aG9yPjxhdXRob3I+R29ybWFu
LCBLLiBNLjwvYXV0aG9yPjxhdXRob3I+S3VyaWFuLCBNLiBBLjwvYXV0aG9yPjxhdXRob3I+RGVj
aXBoZXJpbmcgRGV2ZWxvcG1lbnRhbCBEaXNvcmRlcnMgU3R1ZHk8L2F1dGhvcj48YXV0aG9yPkdl
bm9taWNzIEVuZ2xhbmQgUmVzZWFyY2ggQ29uc29ydGl1bTwvYXV0aG9yPjxhdXRob3I+TklIUiBC
aW9SZXNvdXJjZTwvYXV0aG9yPjxhdXRob3I+VW5kaWFnbm9zZWQgRGlzZWFzZXMgTmV0d29yazwv
YXV0aG9yPjwvYXV0aG9ycz48L2NvbnRyaWJ1dG9ycz48bGFuZ3VhZ2U+ZW5nPC9sYW5ndWFnZT48
YWRkZWQtZGF0ZSBmb3JtYXQ9InV0YyI+MTYxMDcxODc2MjwvYWRkZWQtZGF0ZT48cmVmLXR5cGUg
bmFtZT0iSm91cm5hbCBBcnRpY2xlIj4xNzwvcmVmLXR5cGU+PHJlYy1udW1iZXI+NDUxPC9yZWMt
bnVtYmVyPjxsYXN0LXVwZGF0ZWQtZGF0ZSBmb3JtYXQ9InV0YyI+MTYxMDcxODc2MjwvbGFzdC11
cGRhdGVkLWRhdGU+PGFjY2Vzc2lvbi1udW0+MzMxNTA0MDY8L2FjY2Vzc2lvbi1udW0+PGVsZWN0
cm9uaWMtcmVzb3VyY2UtbnVtPjEwLjEwOTMvYnJhaW4vYXdhYTMwNDwvZWxlY3Ryb25pYy1yZXNv
dXJjZS1udW0+PHZvbHVtZT4xNDM8L3ZvbHVtZT48L3JlY29yZD48L0NpdGU+PC9FbmROb3RlPn==
</w:fldData>
              </w:fldChar>
            </w:r>
            <w:r w:rsidRPr="00010001">
              <w:rPr>
                <w:lang w:val="en-US"/>
              </w:rPr>
              <w:instrText xml:space="preserve"> ADDIN EN.CITE </w:instrText>
            </w:r>
            <w:r w:rsidRPr="00010001">
              <w:rPr>
                <w:lang w:val="en-US"/>
              </w:rPr>
              <w:fldChar w:fldCharType="begin">
                <w:fldData xml:space="preserve">PEVuZE5vdGU+PENpdGU+PEF1dGhvcj5DaWY8L0F1dGhvcj48WWVhcj4yMDIwPC9ZZWFyPjxJRFRl
eHQ+S01UMkItcmVsYXRlZCBkaXNvcmRlcnM6IGV4cGFuc2lvbiBvZiB0aGUgcGhlbm90eXBpYyBz
cGVjdHJ1bSBhbmQgbG9uZy10ZXJtIGVmZmljYWN5IG9mIGRlZXAgYnJhaW4gc3RpbXVsYXRpb248
L0lEVGV4dD48RGlzcGxheVRleHQ+KDEpPC9EaXNwbGF5VGV4dD48cmVjb3JkPjxkYXRlcz48cHVi
LWRhdGVzPjxkYXRlPkRlYzwvZGF0ZT48L3B1Yi1kYXRlcz48eWVhcj4yMDIwPC95ZWFyPjwvZGF0
ZXM+PGtleXdvcmRzPjxrZXl3b3JkPktNVDJCPC9rZXl3b3JkPjxrZXl3b3JkPjwva2V5d29yZD48
a2V5d29yZD5kZWVwIGJyYWluIHN0aW11bGF0aW9uIChEQlMpPC9rZXl3b3JkPjxrZXl3b3JkPmR5
c3RvbmlhPC9rZXl3b3JkPjxrZXl3b3JkPmdlbmV0aWNzPC9rZXl3b3JkPjxrZXl3b3JkPm5ldXJv
ZGV2ZWxvcG1lbnQ8L2tleXdvcmQ+PC9rZXl3b3Jkcz48dXJscz48cmVsYXRlZC11cmxzPjx1cmw+
aHR0cHM6Ly93d3cubmNiaS5ubG0ubmloLmdvdi9wdWJtZWQvMzMxNTA0MDY8L3VybD48L3JlbGF0
ZWQtdXJscz48L3VybHM+PGlzYm4+MTQ2MC0yMTU2PC9pc2JuPjxjdXN0b20yPlBNQzc3MTkwMjc8
L2N1c3RvbTI+PHRpdGxlcz48dGl0bGU+S01UMkItcmVsYXRlZCBkaXNvcmRlcnM6IGV4cGFuc2lv
biBvZiB0aGUgcGhlbm90eXBpYyBzcGVjdHJ1bSBhbmQgbG9uZy10ZXJtIGVmZmljYWN5IG9mIGRl
ZXAgYnJhaW4gc3RpbXVsYXRpb248L3RpdGxlPjxzZWNvbmRhcnktdGl0bGU+QnJhaW48L3NlY29u
ZGFyeS10aXRsZT48L3RpdGxlcz48cGFnZXM+MzI0Mi0zMjYxPC9wYWdlcz48bnVtYmVyPjExPC9u
dW1iZXI+PGNvbnRyaWJ1dG9ycz48YXV0aG9ycz48YXV0aG9yPkNpZiwgTC48L2F1dGhvcj48YXV0
aG9yPkRlbWFpbGx5LCBELjwvYXV0aG9yPjxhdXRob3I+TGluLCBKLiBQLjwvYXV0aG9yPjxhdXRo
b3I+QmFyd2ljaywgSy4gRS48L2F1dGhvcj48YXV0aG9yPlNhLCBNLjwvYXV0aG9yPjxhdXRob3I+
QWJlbGEsIEwuPC9hdXRob3I+PGF1dGhvcj5NYWxob3RyYSwgUy48L2F1dGhvcj48YXV0aG9yPkNo
b25nLCBXLiBLLjwvYXV0aG9yPjxhdXRob3I+U3RlZWwsIEQuPC9hdXRob3I+PGF1dGhvcj5TYW5j
aGlzLUp1YW4sIEEuPC9hdXRob3I+PGF1dGhvcj5OZ29oLCBBLjwvYXV0aG9yPjxhdXRob3I+VHJ1
bXAsIE4uPC9hdXRob3I+PGF1dGhvcj5NZXllciwgRS48L2F1dGhvcj48YXV0aG9yPlZhc3F1ZXMs
IFguPC9hdXRob3I+PGF1dGhvcj5SYW5raW4sIEouPC9hdXRob3I+PGF1dGhvcj5BbGxhaW4sIE0u
IFcuPC9hdXRob3I+PGF1dGhvcj5BcHBsZWdhdGUsIEMuIEQuPC9hdXRob3I+PGF1dGhvcj5BdHRh
cmlwb3VyIElzZmFoYW5pLCBTLjwvYXV0aG9yPjxhdXRob3I+QmFsZWluZSwgSi48L2F1dGhvcj48
YXV0aG9yPkJhbGludCwgQi48L2F1dGhvcj48YXV0aG9yPkJhc3NldHRpLCBKLiBBLjwvYXV0aG9y
PjxhdXRob3I+QmFwbGUsIEUuIEwuPC9hdXRob3I+PGF1dGhvcj5CaGF0aWEsIEsuIFAuPC9hdXRo
b3I+PGF1dGhvcj5CbGFuY2hldCwgQy48L2F1dGhvcj48YXV0aG9yPkJ1cmdsZW4sIEwuPC9hdXRo
b3I+PGF1dGhvcj5DYW1ib25pZSwgRy48L2F1dGhvcj48YXV0aG9yPlNlbmcsIEUuIEMuPC9hdXRo
b3I+PGF1dGhvcj5CYXN0YXJhdWQsIFMuIEMuPC9hdXRob3I+PGF1dGhvcj5DeXByaWVuLCBGLjwv
YXV0aG9yPjxhdXRob3I+Q291YmVzLCBDLjwvYXV0aG9yPjxhdXRob3I+ZCZhcG9zO0hhcmRlbWFy
ZSwgVi48L2F1dGhvcj48YXV0aG9yPkRvamEsIEEuPC9hdXRob3I+PGF1dGhvcj5Eb3Jpc29uLCBO
LjwvYXV0aG9yPjxhdXRob3I+RG91bW1hciwgRC48L2F1dGhvcj48YXV0aG9yPkR5LUhvbGxpbnMs
IE0uIEUuPC9hdXRob3I+PGF1dGhvcj5GYXJyZWxseSwgRS48L2F1dGhvcj48YXV0aG9yPkZpdHpw
YXRyaWNrLCBELiBSLjwvYXV0aG9yPjxhdXRob3I+RmVhcm9uLCBDLjwvYXV0aG9yPjxhdXRob3I+
RmllZywgRS4gTC48L2F1dGhvcj48YXV0aG9yPkZvZ2VsLCBCLiBMLjwvYXV0aG9yPjxhdXRob3I+
Rm9ybWFuLCBFLiBCLjwvYXV0aG9yPjxhdXRob3I+Rm94LCBSLiBHLjwvYXV0aG9yPjxhdXRob3I+
R2FobCwgVy4gQS48L2F1dGhvcj48YXV0aG9yPkdhbG9zaSwgUy48L2F1dGhvcj48YXV0aG9yPkdv
bnphbGV6LCBWLjwvYXV0aG9yPjxhdXRob3I+R3JhdmVzLCBULiBELjwvYXV0aG9yPjxhdXRob3I+
R3JlZ29yeSwgQS48L2F1dGhvcj48YXV0aG9yPkhhbGxldHQsIE0uPC9hdXRob3I+PGF1dGhvcj5I
YXNlZ2F3YSwgSC48L2F1dGhvcj48YXV0aG9yPkhheWZsaWNrLCBTLiBKLjwvYXV0aG9yPjxhdXRo
b3I+SGFtb3NoLCBBLjwvYXV0aG9yPjxhdXRob3I+SHVsbHksIE0uPC9hdXRob3I+PGF1dGhvcj5K
YW5zZW4sIFMuPC9hdXRob3I+PGF1dGhvcj5KZW9uZywgUy4gWS48L2F1dGhvcj48YXV0aG9yPkty
aWVyLCBKLiBCLjwvYXV0aG9yPjxhdXRob3I+S3J5c3RhbCwgUy48L2F1dGhvcj48YXV0aG9yPkt1
bWFyLCBLLiBSLjwvYXV0aG9yPjxhdXRob3I+TGF1cmVuY2luLCBDLjwvYXV0aG9yPjxhdXRob3I+
TGVlLCBILjwvYXV0aG9yPjxhdXRob3I+TGVzY2EsIEcuPC9hdXRob3I+PGF1dGhvcj5GcmFuw6dv
aXMsIEwuIEwuPC9hdXRob3I+PGF1dGhvcj5MeW5jaCwgVC48L2F1dGhvcj48YXV0aG9yPk1haGFu
dCwgTi48L2F1dGhvcj48YXV0aG9yPk1hcnRpbmV6LUFnb3N0bywgSi4gQS48L2F1dGhvcj48YXV0
aG9yPk1pbGVzaSwgQy48L2F1dGhvcj48YXV0aG9yPk1pbGxzLCBLLiBBLjwvYXV0aG9yPjxhdXRo
b3I+TW9uZGFpbiwgTS48L2F1dGhvcj48YXV0aG9yPk1vcmFsZXMtQnJpY2VubywgSC48L2F1dGhv
cj48YXV0aG9yPk9zdGVyZ2FhcmQsIEouIFIuPC9hdXRob3I+PGF1dGhvcj5QYWwsIFMuPC9hdXRo
b3I+PGF1dGhvcj5QYWxsYWlzLCBKLiBDLjwvYXV0aG9yPjxhdXRob3I+UGF2aWxsYXJkLCBGLjwv
YXV0aG9yPjxhdXRob3I+UGVycmlnYXVsdCwgUC4gRi48L2F1dGhvcj48YXV0aG9yPlBldGVyc2Vu
LCBBLiBLLjwvYXV0aG9yPjxhdXRob3I+UG9sbywgRy48L2F1dGhvcj48YXV0aG9yPlBvdWxlbiwg
Ry48L2F1dGhvcj48YXV0aG9yPlJpbm5lLCBULjwvYXV0aG9yPjxhdXRob3I+Um91amVhdSwgVC48
L2F1dGhvcj48YXV0aG9yPlJvZ2VycywgQy48L2F1dGhvcj48YXV0aG9yPlJvdWJlcnRpZSwgQS48
L2F1dGhvcj48YXV0aG9yPlNhaGFnaWFuLCBNLjwvYXV0aG9yPjxhdXRob3I+U2NoYWVmZXIsIEUu
PC9hdXRob3I+PGF1dGhvcj5TZWxpbSwgTC48L2F1dGhvcj48YXV0aG9yPlNlbHdheSwgUi48L2F1
dGhvcj48YXV0aG9yPlNoYXJtYSwgTi48L2F1dGhvcj48YXV0aG9yPlNpZ25lciwgUi48L2F1dGhv
cj48YXV0aG9yPlNvbGRhdG9zLCBBLiBHLjwvYXV0aG9yPjxhdXRob3I+U3RldmVuc29uLCBELiBB
LjwvYXV0aG9yPjxhdXRob3I+U3Rld2FydCwgRi48L2F1dGhvcj48YXV0aG9yPlRjaGFuLCBNLjwv
YXV0aG9yPjxhdXRob3I+VmVybWEsIEkuIEMuPC9hdXRob3I+PGF1dGhvcj5kZSBWcmllcywgQi4g
Qi4gQS48L2F1dGhvcj48YXV0aG9yPldpbHNvbiwgSi4gTC48L2F1dGhvcj48YXV0aG9yPldvbmcs
IEQuIEEuPC9hdXRob3I+PGF1dGhvcj5aYWl0b3VuLCBSLjwvYXV0aG9yPjxhdXRob3I+Wmhlbiwg
RC48L2F1dGhvcj48YXV0aG9yPlpuYWN6a28sIEEuPC9hdXRob3I+PGF1dGhvcj5EYWxlLCBSLiBD
LjwvYXV0aG9yPjxhdXRob3I+ZGUgR3VzbcOjbywgQy4gTS48L2F1dGhvcj48YXV0aG9yPkZyaWVk
bWFuLCBKLjwvYXV0aG9yPjxhdXRob3I+RnVuZywgVi4gUy4gQy48L2F1dGhvcj48YXV0aG9yPktp
bmcsIE0uIEQuPC9hdXRob3I+PGF1dGhvcj5Nb2hhbW1hZCwgUy4gUy48L2F1dGhvcj48YXV0aG9y
PlJvaGVuYSwgTC48L2F1dGhvcj48YXV0aG9yPldhdWdoLCBKLiBMLjwvYXV0aG9yPjxhdXRob3I+
VG9ybywgQy48L2F1dGhvcj48YXV0aG9yPlJheW1vbmQsIEYuIEwuPC9hdXRob3I+PGF1dGhvcj5U
b3BmLCBNLjwvYXV0aG9yPjxhdXRob3I+Q291YmVzLCBQLjwvYXV0aG9yPjxhdXRob3I+R29ybWFu
LCBLLiBNLjwvYXV0aG9yPjxhdXRob3I+S3VyaWFuLCBNLiBBLjwvYXV0aG9yPjxhdXRob3I+RGVj
aXBoZXJpbmcgRGV2ZWxvcG1lbnRhbCBEaXNvcmRlcnMgU3R1ZHk8L2F1dGhvcj48YXV0aG9yPkdl
bm9taWNzIEVuZ2xhbmQgUmVzZWFyY2ggQ29uc29ydGl1bTwvYXV0aG9yPjxhdXRob3I+TklIUiBC
aW9SZXNvdXJjZTwvYXV0aG9yPjxhdXRob3I+VW5kaWFnbm9zZWQgRGlzZWFzZXMgTmV0d29yazwv
YXV0aG9yPjwvYXV0aG9ycz48L2NvbnRyaWJ1dG9ycz48bGFuZ3VhZ2U+ZW5nPC9sYW5ndWFnZT48
YWRkZWQtZGF0ZSBmb3JtYXQ9InV0YyI+MTYxMDcxODc2MjwvYWRkZWQtZGF0ZT48cmVmLXR5cGUg
bmFtZT0iSm91cm5hbCBBcnRpY2xlIj4xNzwvcmVmLXR5cGU+PHJlYy1udW1iZXI+NDUxPC9yZWMt
bnVtYmVyPjxsYXN0LXVwZGF0ZWQtZGF0ZSBmb3JtYXQ9InV0YyI+MTYxMDcxODc2MjwvbGFzdC11
cGRhdGVkLWRhdGU+PGFjY2Vzc2lvbi1udW0+MzMxNTA0MDY8L2FjY2Vzc2lvbi1udW0+PGVsZWN0
cm9uaWMtcmVzb3VyY2UtbnVtPjEwLjEwOTMvYnJhaW4vYXdhYTMwNDwvZWxlY3Ryb25pYy1yZXNv
dXJjZS1udW0+PHZvbHVtZT4xNDM8L3ZvbHVtZT48L3JlY29yZD48L0NpdGU+PC9FbmROb3RlPn==
</w:fldData>
              </w:fldChar>
            </w:r>
            <w:r w:rsidRPr="00010001">
              <w:rPr>
                <w:lang w:val="en-US"/>
              </w:rPr>
              <w:instrText xml:space="preserve"> ADDIN EN.CITE.DATA </w:instrText>
            </w:r>
            <w:r w:rsidRPr="00010001">
              <w:rPr>
                <w:lang w:val="en-US"/>
              </w:rPr>
            </w:r>
            <w:r w:rsidRPr="00010001">
              <w:rPr>
                <w:lang w:val="en-US"/>
              </w:rPr>
              <w:fldChar w:fldCharType="end"/>
            </w:r>
            <w:r w:rsidRPr="00010001">
              <w:rPr>
                <w:lang w:val="en-US"/>
              </w:rPr>
            </w:r>
            <w:r w:rsidRPr="00010001">
              <w:rPr>
                <w:lang w:val="en-US"/>
              </w:rPr>
              <w:fldChar w:fldCharType="separate"/>
            </w:r>
            <w:r w:rsidRPr="00010001">
              <w:rPr>
                <w:noProof/>
                <w:lang w:val="en-US"/>
              </w:rPr>
              <w:t>(1)</w:t>
            </w:r>
            <w:r w:rsidRPr="00010001">
              <w:rPr>
                <w:lang w:val="en-US"/>
              </w:rPr>
              <w:fldChar w:fldCharType="end"/>
            </w:r>
          </w:p>
        </w:tc>
        <w:tc>
          <w:tcPr>
            <w:tcW w:w="0" w:type="auto"/>
          </w:tcPr>
          <w:p w14:paraId="4798713F" w14:textId="77777777" w:rsidR="00010001" w:rsidRPr="00010001" w:rsidRDefault="00010001" w:rsidP="00010001">
            <w:pPr>
              <w:rPr>
                <w:lang w:val="en-US"/>
              </w:rPr>
            </w:pPr>
            <w:r w:rsidRPr="00010001">
              <w:rPr>
                <w:lang w:val="en-US"/>
              </w:rPr>
              <w:t>n=17</w:t>
            </w:r>
          </w:p>
          <w:p w14:paraId="3E3D4F7C" w14:textId="77777777" w:rsidR="00010001" w:rsidRPr="00010001" w:rsidRDefault="00010001" w:rsidP="00010001">
            <w:pPr>
              <w:rPr>
                <w:lang w:val="en-US"/>
              </w:rPr>
            </w:pPr>
          </w:p>
          <w:p w14:paraId="31473FF1" w14:textId="54034845" w:rsidR="00010001" w:rsidRPr="00010001" w:rsidRDefault="00010001" w:rsidP="00010001">
            <w:pPr>
              <w:rPr>
                <w:lang w:val="en-US"/>
              </w:rPr>
            </w:pPr>
            <w:r w:rsidRPr="00010001">
              <w:rPr>
                <w:lang w:val="en-US"/>
              </w:rPr>
              <w:t>(n=18; Patient 59 has been already described with effects on DBS surgery by Meyer et al.,2016;</w:t>
            </w:r>
          </w:p>
          <w:p w14:paraId="156CCBEE" w14:textId="77777777" w:rsidR="00010001" w:rsidRPr="00010001" w:rsidRDefault="00010001" w:rsidP="00010001">
            <w:pPr>
              <w:rPr>
                <w:lang w:val="en-US"/>
              </w:rPr>
            </w:pPr>
            <w:r w:rsidRPr="00010001">
              <w:rPr>
                <w:lang w:val="en-US"/>
              </w:rPr>
              <w:t>Patient 54-58 have not been described in regard with DBS surgery in Meyer et al.,2016)</w:t>
            </w:r>
          </w:p>
          <w:p w14:paraId="1D8193E8" w14:textId="77777777" w:rsidR="00010001" w:rsidRPr="00010001" w:rsidRDefault="00010001" w:rsidP="00010001">
            <w:pPr>
              <w:rPr>
                <w:lang w:val="en-US"/>
              </w:rPr>
            </w:pPr>
          </w:p>
        </w:tc>
        <w:tc>
          <w:tcPr>
            <w:tcW w:w="0" w:type="auto"/>
          </w:tcPr>
          <w:p w14:paraId="496945B7" w14:textId="286EECA3" w:rsidR="002223D5" w:rsidRPr="002223D5" w:rsidRDefault="00595E60" w:rsidP="002223D5">
            <w:pPr>
              <w:rPr>
                <w:rFonts w:eastAsia="Times New Roman"/>
                <w:lang w:val="en-US"/>
              </w:rPr>
            </w:pPr>
            <w:r>
              <w:rPr>
                <w:lang w:val="en-US"/>
              </w:rPr>
              <w:t>“</w:t>
            </w:r>
            <w:r w:rsidR="002223D5" w:rsidRPr="002223D5">
              <w:rPr>
                <w:rFonts w:eastAsia="Times New Roman"/>
                <w:lang w:val="en-US"/>
              </w:rPr>
              <w:t xml:space="preserve">At the last assessment, BFMDRS-D scores were variable, improvement maintained for swallowing (52.9%), dressing (40.0%) and writing (40.0%), whilst benefit on gait (16.2%) and speech </w:t>
            </w:r>
            <w:r w:rsidR="002223D5">
              <w:rPr>
                <w:rFonts w:eastAsia="Times New Roman"/>
                <w:lang w:val="en-US"/>
              </w:rPr>
              <w:t>(3.4%) were suboptimal</w:t>
            </w:r>
            <w:r w:rsidR="002223D5" w:rsidRPr="002223D5">
              <w:rPr>
                <w:rFonts w:eastAsia="Times New Roman"/>
                <w:lang w:val="en-US"/>
              </w:rPr>
              <w:t>.</w:t>
            </w:r>
            <w:r w:rsidR="002223D5">
              <w:rPr>
                <w:rFonts w:eastAsia="Times New Roman"/>
                <w:lang w:val="en-US"/>
              </w:rPr>
              <w:t>”</w:t>
            </w:r>
          </w:p>
          <w:p w14:paraId="7170414D" w14:textId="3A6115E6" w:rsidR="00010001" w:rsidRPr="00010001" w:rsidRDefault="00010001" w:rsidP="00595E60">
            <w:pPr>
              <w:rPr>
                <w:lang w:val="en-US"/>
              </w:rPr>
            </w:pPr>
          </w:p>
        </w:tc>
        <w:tc>
          <w:tcPr>
            <w:tcW w:w="0" w:type="auto"/>
          </w:tcPr>
          <w:p w14:paraId="285EB257" w14:textId="58D0A0EF" w:rsidR="00010001" w:rsidRPr="00010001" w:rsidRDefault="00010001" w:rsidP="00010001">
            <w:r w:rsidRPr="00010001">
              <w:t>all targeted the GPi</w:t>
            </w:r>
          </w:p>
        </w:tc>
        <w:tc>
          <w:tcPr>
            <w:tcW w:w="0" w:type="auto"/>
          </w:tcPr>
          <w:p w14:paraId="1D8A4087" w14:textId="77777777" w:rsidR="00010001" w:rsidRPr="00010001" w:rsidRDefault="00010001" w:rsidP="00010001"/>
        </w:tc>
      </w:tr>
      <w:tr w:rsidR="00D67986" w:rsidRPr="008F6F28" w14:paraId="33BA6FCE" w14:textId="45040FF7" w:rsidTr="00FD6108">
        <w:trPr>
          <w:cantSplit/>
          <w:trHeight w:val="1618"/>
        </w:trPr>
        <w:tc>
          <w:tcPr>
            <w:tcW w:w="0" w:type="auto"/>
          </w:tcPr>
          <w:p w14:paraId="04BF9BF2" w14:textId="1DE4C559"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 xml:space="preserve">Li et al., 2020 </w:t>
            </w:r>
            <w:r w:rsidRPr="00010001">
              <w:rPr>
                <w:rFonts w:eastAsia="Times New Roman"/>
                <w:color w:val="000000" w:themeColor="text1"/>
                <w:kern w:val="36"/>
                <w:lang w:val="en-US"/>
              </w:rPr>
              <w:fldChar w:fldCharType="begin"/>
            </w:r>
            <w:r w:rsidRPr="00010001">
              <w:rPr>
                <w:rFonts w:eastAsia="Times New Roman"/>
                <w:color w:val="000000" w:themeColor="text1"/>
                <w:kern w:val="36"/>
                <w:lang w:val="en-US"/>
              </w:rPr>
              <w:instrText xml:space="preserve"> ADDIN EN.CITE &lt;EndNote&gt;&lt;Cite&gt;&lt;Author&gt;Li&lt;/Author&gt;&lt;Year&gt;2020&lt;/Year&gt;&lt;IDText&gt;Clinical phenotypes, genotypes and treatment in Chinese dystonia patients with KMT2B variants&lt;/IDText&gt;&lt;DisplayText&gt;(2)&lt;/DisplayText&gt;&lt;record&gt;&lt;dates&gt;&lt;pub-dates&gt;&lt;date&gt;08&lt;/date&gt;&lt;/pub-dates&gt;&lt;year&gt;2020&lt;/year&gt;&lt;/dates&gt;&lt;keywords&gt;&lt;keyword&gt;DYT28&lt;/keyword&gt;&lt;keyword&gt;Deep brain stimulation (DBS)&lt;/keyword&gt;&lt;keyword&gt;Dystonia&lt;/keyword&gt;&lt;keyword&gt;KMT2B&lt;/keyword&gt;&lt;/keywords&gt;&lt;urls&gt;&lt;related-urls&gt;&lt;url&gt;https://www.ncbi.nlm.nih.gov/pubmed/32634684&lt;/url&gt;&lt;/related-urls&gt;&lt;/urls&gt;&lt;isbn&gt;1873-5126&lt;/isbn&gt;&lt;titles&gt;&lt;title&gt;Clinical phenotypes, genotypes and treatment in Chinese dystonia patients with KMT2B variants&lt;/title&gt;&lt;secondary-title&gt;Parkinsonism Relat Disord&lt;/secondary-title&gt;&lt;/titles&gt;&lt;pages&gt;76-82&lt;/pages&gt;&lt;contributors&gt;&lt;authors&gt;&lt;author&gt;Li, X. Y.&lt;/author&gt;&lt;author&gt;Dai, L. F.&lt;/author&gt;&lt;author&gt;Wan, X. H.&lt;/author&gt;&lt;author&gt;Guo, Y.&lt;/author&gt;&lt;author&gt;Dai, Y.&lt;/author&gt;&lt;author&gt;Li, S. L.&lt;/author&gt;&lt;author&gt;Fang, F.&lt;/author&gt;&lt;author&gt;Wang, X. H.&lt;/author&gt;&lt;author&gt;Zhang, W. H.&lt;/author&gt;&lt;author&gt;Liu, T. H.&lt;/author&gt;&lt;author&gt;Xie, Z. H.&lt;/author&gt;&lt;author&gt;Fang, T.&lt;/author&gt;&lt;author&gt;Wang, L.&lt;/author&gt;&lt;author&gt;Ding, C. H.&lt;/author&gt;&lt;/authors&gt;&lt;/contributors&gt;&lt;edition&gt;2020/06/09&lt;/edition&gt;&lt;language&gt;eng&lt;/language&gt;&lt;added-date format="utc"&gt;1610897086&lt;/added-date&gt;&lt;ref-type name="Journal Article"&gt;17&lt;/ref-type&gt;&lt;rec-number&gt;454&lt;/rec-number&gt;&lt;last-updated-date format="utc"&gt;1610897086&lt;/last-updated-date&gt;&lt;accession-num&gt;32634684&lt;/accession-num&gt;&lt;electronic-resource-num&gt;10.1016/j.parkreldis.2020.06.002&lt;/electronic-resource-num&gt;&lt;volume&gt;77&lt;/volume&gt;&lt;/record&gt;&lt;/Cite&gt;&lt;/EndNote&gt;</w:instrText>
            </w:r>
            <w:r w:rsidRPr="00010001">
              <w:rPr>
                <w:rFonts w:eastAsia="Times New Roman"/>
                <w:color w:val="000000" w:themeColor="text1"/>
                <w:kern w:val="36"/>
                <w:lang w:val="en-US"/>
              </w:rPr>
              <w:fldChar w:fldCharType="separate"/>
            </w:r>
            <w:r w:rsidRPr="00010001">
              <w:rPr>
                <w:rFonts w:eastAsia="Times New Roman"/>
                <w:noProof/>
                <w:color w:val="000000" w:themeColor="text1"/>
                <w:kern w:val="36"/>
                <w:lang w:val="en-US"/>
              </w:rPr>
              <w:t>(2)</w:t>
            </w:r>
            <w:r w:rsidRPr="00010001">
              <w:rPr>
                <w:rFonts w:eastAsia="Times New Roman"/>
                <w:color w:val="000000" w:themeColor="text1"/>
                <w:kern w:val="36"/>
                <w:lang w:val="en-US"/>
              </w:rPr>
              <w:fldChar w:fldCharType="end"/>
            </w:r>
          </w:p>
        </w:tc>
        <w:tc>
          <w:tcPr>
            <w:tcW w:w="0" w:type="auto"/>
          </w:tcPr>
          <w:p w14:paraId="09D838F7" w14:textId="77777777" w:rsidR="00010001" w:rsidRPr="00010001" w:rsidRDefault="00010001" w:rsidP="00010001">
            <w:pPr>
              <w:rPr>
                <w:lang w:val="en-US"/>
              </w:rPr>
            </w:pPr>
            <w:r w:rsidRPr="00010001">
              <w:rPr>
                <w:lang w:val="en-US"/>
              </w:rPr>
              <w:t>n=8</w:t>
            </w:r>
          </w:p>
          <w:p w14:paraId="470E047E" w14:textId="77777777" w:rsidR="00010001" w:rsidRPr="00010001" w:rsidRDefault="00010001" w:rsidP="00010001">
            <w:pPr>
              <w:rPr>
                <w:lang w:val="en-US"/>
              </w:rPr>
            </w:pPr>
          </w:p>
          <w:p w14:paraId="7FCF286A" w14:textId="77777777" w:rsidR="00010001" w:rsidRPr="00010001" w:rsidRDefault="00010001" w:rsidP="00010001">
            <w:pPr>
              <w:rPr>
                <w:lang w:val="en-US"/>
              </w:rPr>
            </w:pPr>
            <w:r w:rsidRPr="00010001">
              <w:rPr>
                <w:lang w:val="en-US"/>
              </w:rPr>
              <w:t>(n=9; Patient 5 has been reported by Cao et al.,2020)</w:t>
            </w:r>
          </w:p>
          <w:p w14:paraId="494E781F" w14:textId="77777777" w:rsidR="00010001" w:rsidRPr="00010001" w:rsidRDefault="00010001" w:rsidP="00010001">
            <w:pPr>
              <w:rPr>
                <w:lang w:val="en-US"/>
              </w:rPr>
            </w:pPr>
          </w:p>
          <w:p w14:paraId="0B60871B" w14:textId="77777777" w:rsidR="00010001" w:rsidRPr="00010001" w:rsidRDefault="00010001" w:rsidP="00010001">
            <w:pPr>
              <w:rPr>
                <w:rFonts w:eastAsia="Times New Roman"/>
                <w:lang w:val="en-US"/>
              </w:rPr>
            </w:pPr>
          </w:p>
        </w:tc>
        <w:tc>
          <w:tcPr>
            <w:tcW w:w="0" w:type="auto"/>
          </w:tcPr>
          <w:p w14:paraId="1B679B20" w14:textId="77777777" w:rsidR="00010001" w:rsidRPr="00010001" w:rsidRDefault="00010001" w:rsidP="00010001">
            <w:pPr>
              <w:rPr>
                <w:rFonts w:eastAsia="Times New Roman"/>
                <w:lang w:val="en-US"/>
              </w:rPr>
            </w:pPr>
            <w:r w:rsidRPr="00010001">
              <w:rPr>
                <w:rFonts w:eastAsia="Times New Roman"/>
                <w:lang w:val="en-US"/>
              </w:rPr>
              <w:t xml:space="preserve">(Patient 5: </w:t>
            </w:r>
          </w:p>
          <w:p w14:paraId="56BAC378" w14:textId="167E1B9B" w:rsidR="00010001" w:rsidRPr="00010001" w:rsidRDefault="00A76B8A" w:rsidP="00010001">
            <w:pPr>
              <w:rPr>
                <w:rFonts w:eastAsia="Times New Roman"/>
                <w:lang w:val="en-US"/>
              </w:rPr>
            </w:pPr>
            <w:r>
              <w:rPr>
                <w:rFonts w:eastAsia="Times New Roman"/>
                <w:lang w:val="en-US"/>
              </w:rPr>
              <w:t>“</w:t>
            </w:r>
            <w:r w:rsidR="00010001" w:rsidRPr="00010001">
              <w:rPr>
                <w:rFonts w:eastAsia="Times New Roman"/>
                <w:lang w:val="en-US"/>
              </w:rPr>
              <w:t>Orolingual, limb and truncal dystonia improved significantly”)</w:t>
            </w:r>
          </w:p>
          <w:p w14:paraId="55E9B9D8" w14:textId="77777777" w:rsidR="00010001" w:rsidRPr="00010001" w:rsidRDefault="00010001" w:rsidP="00010001">
            <w:pPr>
              <w:rPr>
                <w:rFonts w:eastAsia="Times New Roman"/>
                <w:lang w:val="en-US"/>
              </w:rPr>
            </w:pPr>
            <w:r w:rsidRPr="00010001">
              <w:rPr>
                <w:rFonts w:eastAsia="Times New Roman"/>
                <w:lang w:val="en-US"/>
              </w:rPr>
              <w:t xml:space="preserve">  </w:t>
            </w:r>
          </w:p>
          <w:p w14:paraId="322714EF" w14:textId="77777777" w:rsidR="00010001" w:rsidRPr="00010001" w:rsidRDefault="00010001" w:rsidP="00010001">
            <w:pPr>
              <w:rPr>
                <w:rFonts w:eastAsia="Times New Roman"/>
                <w:lang w:val="en-US"/>
              </w:rPr>
            </w:pPr>
            <w:r w:rsidRPr="00010001">
              <w:rPr>
                <w:rFonts w:eastAsia="Times New Roman"/>
                <w:lang w:val="en-US"/>
              </w:rPr>
              <w:t xml:space="preserve">Patient 18: </w:t>
            </w:r>
          </w:p>
          <w:p w14:paraId="180FDDBE" w14:textId="205AEAEB" w:rsidR="00010001" w:rsidRPr="00010001" w:rsidRDefault="00010001" w:rsidP="00010001">
            <w:pPr>
              <w:rPr>
                <w:lang w:val="en-US"/>
              </w:rPr>
            </w:pPr>
            <w:r w:rsidRPr="00010001">
              <w:rPr>
                <w:rFonts w:eastAsia="Times New Roman"/>
                <w:lang w:val="en-US"/>
              </w:rPr>
              <w:t>„articulation improved dramatically“</w:t>
            </w:r>
          </w:p>
        </w:tc>
        <w:tc>
          <w:tcPr>
            <w:tcW w:w="0" w:type="auto"/>
          </w:tcPr>
          <w:p w14:paraId="435D672B" w14:textId="77777777" w:rsidR="00010001" w:rsidRPr="00010001" w:rsidRDefault="00010001" w:rsidP="00010001">
            <w:pPr>
              <w:rPr>
                <w:rFonts w:eastAsia="Times New Roman"/>
                <w:lang w:val="en-US"/>
              </w:rPr>
            </w:pPr>
            <w:r w:rsidRPr="00010001">
              <w:rPr>
                <w:rFonts w:eastAsia="Times New Roman"/>
                <w:lang w:val="en-US"/>
              </w:rPr>
              <w:t>8 targeted the GPi, 1 targeted the subthalamic nucleus (STN)</w:t>
            </w:r>
          </w:p>
          <w:p w14:paraId="33EFCC1D" w14:textId="77777777" w:rsidR="00010001" w:rsidRPr="00010001" w:rsidRDefault="00010001" w:rsidP="00010001">
            <w:pPr>
              <w:rPr>
                <w:lang w:val="en-US"/>
              </w:rPr>
            </w:pPr>
          </w:p>
        </w:tc>
        <w:tc>
          <w:tcPr>
            <w:tcW w:w="0" w:type="auto"/>
          </w:tcPr>
          <w:p w14:paraId="5DC42424" w14:textId="77777777" w:rsidR="00010001" w:rsidRPr="00010001" w:rsidRDefault="00010001" w:rsidP="00010001">
            <w:pPr>
              <w:rPr>
                <w:lang w:val="en-US"/>
              </w:rPr>
            </w:pPr>
          </w:p>
        </w:tc>
      </w:tr>
      <w:tr w:rsidR="00D67986" w:rsidRPr="008F6F28" w14:paraId="1190D816" w14:textId="43BB1DED" w:rsidTr="00FD6108">
        <w:trPr>
          <w:cantSplit/>
          <w:trHeight w:val="1134"/>
        </w:trPr>
        <w:tc>
          <w:tcPr>
            <w:tcW w:w="0" w:type="auto"/>
          </w:tcPr>
          <w:p w14:paraId="0544A643" w14:textId="7F23DD11"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Miyata et al., 2020 (3)</w:t>
            </w:r>
          </w:p>
          <w:p w14:paraId="3739BDDA" w14:textId="71C55805"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626322CA" w14:textId="77777777" w:rsidR="00010001" w:rsidRPr="00010001" w:rsidRDefault="00010001" w:rsidP="00010001">
            <w:r w:rsidRPr="00010001">
              <w:t>n=1</w:t>
            </w:r>
          </w:p>
          <w:p w14:paraId="57470C56" w14:textId="77777777" w:rsidR="00010001" w:rsidRPr="00010001" w:rsidRDefault="00010001" w:rsidP="00010001">
            <w:pPr>
              <w:rPr>
                <w:rFonts w:eastAsia="Times New Roman"/>
              </w:rPr>
            </w:pPr>
          </w:p>
        </w:tc>
        <w:tc>
          <w:tcPr>
            <w:tcW w:w="0" w:type="auto"/>
          </w:tcPr>
          <w:p w14:paraId="714BAAFE" w14:textId="350B821F" w:rsidR="00010001" w:rsidRPr="00010001" w:rsidRDefault="00994574" w:rsidP="00010001">
            <w:pPr>
              <w:rPr>
                <w:rFonts w:eastAsia="Times New Roman"/>
              </w:rPr>
            </w:pPr>
            <w:r>
              <w:rPr>
                <w:rFonts w:eastAsia="Times New Roman"/>
              </w:rPr>
              <w:t>n</w:t>
            </w:r>
            <w:r w:rsidR="00010001" w:rsidRPr="00010001">
              <w:rPr>
                <w:rFonts w:eastAsia="Times New Roman"/>
              </w:rPr>
              <w:t xml:space="preserve">o data. </w:t>
            </w:r>
          </w:p>
          <w:p w14:paraId="3D1CB677" w14:textId="58A1299F" w:rsidR="00010001" w:rsidRPr="00010001" w:rsidRDefault="00010001" w:rsidP="00010001"/>
        </w:tc>
        <w:tc>
          <w:tcPr>
            <w:tcW w:w="0" w:type="auto"/>
          </w:tcPr>
          <w:p w14:paraId="0289EBF9" w14:textId="27765157" w:rsidR="00010001" w:rsidRPr="00010001" w:rsidRDefault="00010001" w:rsidP="00010001">
            <w:pPr>
              <w:rPr>
                <w:lang w:val="en-US"/>
              </w:rPr>
            </w:pPr>
            <w:r w:rsidRPr="00010001">
              <w:t>targeted the GPi</w:t>
            </w:r>
          </w:p>
        </w:tc>
        <w:tc>
          <w:tcPr>
            <w:tcW w:w="0" w:type="auto"/>
          </w:tcPr>
          <w:p w14:paraId="74209E72" w14:textId="77777777" w:rsidR="00EF3ABF" w:rsidRDefault="00010001" w:rsidP="00010001">
            <w:pPr>
              <w:rPr>
                <w:lang w:val="en-US"/>
              </w:rPr>
            </w:pPr>
            <w:r w:rsidRPr="00010001">
              <w:rPr>
                <w:lang w:val="en-US"/>
              </w:rPr>
              <w:t xml:space="preserve">Before DBS was performed: </w:t>
            </w:r>
          </w:p>
          <w:p w14:paraId="708A482D" w14:textId="727B8EB3" w:rsidR="00010001" w:rsidRPr="00010001" w:rsidRDefault="006A7DA7" w:rsidP="00010001">
            <w:pPr>
              <w:rPr>
                <w:lang w:val="en-US"/>
              </w:rPr>
            </w:pPr>
            <w:r>
              <w:rPr>
                <w:lang w:val="en-US"/>
              </w:rPr>
              <w:t>„H</w:t>
            </w:r>
            <w:r w:rsidR="00010001" w:rsidRPr="00010001">
              <w:rPr>
                <w:lang w:val="en-US"/>
              </w:rPr>
              <w:t>is speech and swallowing were not affected “</w:t>
            </w:r>
          </w:p>
        </w:tc>
      </w:tr>
      <w:tr w:rsidR="00D67986" w:rsidRPr="00010001" w14:paraId="36E00FE1" w14:textId="1EF775F5" w:rsidTr="00FD6108">
        <w:trPr>
          <w:cantSplit/>
          <w:trHeight w:val="1067"/>
        </w:trPr>
        <w:tc>
          <w:tcPr>
            <w:tcW w:w="0" w:type="auto"/>
          </w:tcPr>
          <w:p w14:paraId="0776FDB1" w14:textId="33773473"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lastRenderedPageBreak/>
              <w:t>Mun et al., 2020 (4)</w:t>
            </w:r>
          </w:p>
          <w:p w14:paraId="27DCE8D9" w14:textId="3ACEB53F"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103A7DF2" w14:textId="77777777" w:rsidR="00010001" w:rsidRPr="00010001" w:rsidRDefault="00010001" w:rsidP="00010001">
            <w:r w:rsidRPr="00010001">
              <w:t>n=1</w:t>
            </w:r>
          </w:p>
          <w:p w14:paraId="38747A41" w14:textId="77777777" w:rsidR="00010001" w:rsidRPr="00010001" w:rsidRDefault="00010001" w:rsidP="00010001">
            <w:pPr>
              <w:rPr>
                <w:rFonts w:eastAsia="Times New Roman"/>
              </w:rPr>
            </w:pPr>
          </w:p>
        </w:tc>
        <w:tc>
          <w:tcPr>
            <w:tcW w:w="0" w:type="auto"/>
          </w:tcPr>
          <w:p w14:paraId="2F3C4998" w14:textId="2D937D3F" w:rsidR="00010001" w:rsidRPr="00010001" w:rsidRDefault="00994574" w:rsidP="00010001">
            <w:r>
              <w:rPr>
                <w:rFonts w:eastAsia="Times New Roman"/>
              </w:rPr>
              <w:t>n</w:t>
            </w:r>
            <w:r w:rsidR="00010001" w:rsidRPr="00010001">
              <w:rPr>
                <w:rFonts w:eastAsia="Times New Roman"/>
              </w:rPr>
              <w:t xml:space="preserve">o data. </w:t>
            </w:r>
          </w:p>
        </w:tc>
        <w:tc>
          <w:tcPr>
            <w:tcW w:w="0" w:type="auto"/>
          </w:tcPr>
          <w:p w14:paraId="0F905140" w14:textId="437EF0C8" w:rsidR="00010001" w:rsidRPr="00010001" w:rsidRDefault="00010001" w:rsidP="00010001">
            <w:r w:rsidRPr="00010001">
              <w:t>targeted the GPi</w:t>
            </w:r>
          </w:p>
        </w:tc>
        <w:tc>
          <w:tcPr>
            <w:tcW w:w="0" w:type="auto"/>
          </w:tcPr>
          <w:p w14:paraId="0B08C34D" w14:textId="77777777" w:rsidR="00010001" w:rsidRPr="00010001" w:rsidRDefault="00010001" w:rsidP="00010001"/>
        </w:tc>
      </w:tr>
      <w:tr w:rsidR="00D67986" w:rsidRPr="00010001" w14:paraId="00106E3F" w14:textId="1FD94F94" w:rsidTr="00FD6108">
        <w:trPr>
          <w:cantSplit/>
          <w:trHeight w:val="1675"/>
        </w:trPr>
        <w:tc>
          <w:tcPr>
            <w:tcW w:w="0" w:type="auto"/>
          </w:tcPr>
          <w:p w14:paraId="26D15EB3" w14:textId="14922B97"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Carecchino et al., 2019 (5)</w:t>
            </w:r>
          </w:p>
        </w:tc>
        <w:tc>
          <w:tcPr>
            <w:tcW w:w="0" w:type="auto"/>
          </w:tcPr>
          <w:p w14:paraId="2EFE693C" w14:textId="77777777" w:rsidR="00010001" w:rsidRPr="00010001" w:rsidRDefault="00010001" w:rsidP="00010001">
            <w:r w:rsidRPr="00010001">
              <w:t>n=8</w:t>
            </w:r>
          </w:p>
          <w:p w14:paraId="20E75F7C" w14:textId="77777777" w:rsidR="00010001" w:rsidRPr="00010001" w:rsidRDefault="00010001" w:rsidP="00010001">
            <w:pPr>
              <w:rPr>
                <w:rFonts w:eastAsia="Times New Roman"/>
                <w:lang w:val="en-US"/>
              </w:rPr>
            </w:pPr>
          </w:p>
        </w:tc>
        <w:tc>
          <w:tcPr>
            <w:tcW w:w="0" w:type="auto"/>
          </w:tcPr>
          <w:p w14:paraId="0A97E3F2" w14:textId="77E80258" w:rsidR="00010001" w:rsidRPr="00010001" w:rsidRDefault="00010001" w:rsidP="00010001">
            <w:pPr>
              <w:rPr>
                <w:lang w:val="en-US"/>
              </w:rPr>
            </w:pPr>
            <w:r w:rsidRPr="00010001">
              <w:rPr>
                <w:rFonts w:eastAsia="Times New Roman"/>
                <w:lang w:val="en-US"/>
              </w:rPr>
              <w:t>“laryngeal dystonia did not show relevant improvement regardless of stimulation parameters, and some patients even developed laryngeal dystonia after DBS”</w:t>
            </w:r>
          </w:p>
        </w:tc>
        <w:tc>
          <w:tcPr>
            <w:tcW w:w="0" w:type="auto"/>
          </w:tcPr>
          <w:p w14:paraId="75BE6594" w14:textId="6BBCDFAC" w:rsidR="00010001" w:rsidRPr="00010001" w:rsidRDefault="00010001" w:rsidP="00010001">
            <w:r w:rsidRPr="00010001">
              <w:t>all targeted the GPi</w:t>
            </w:r>
          </w:p>
        </w:tc>
        <w:tc>
          <w:tcPr>
            <w:tcW w:w="0" w:type="auto"/>
          </w:tcPr>
          <w:p w14:paraId="2B6AAA99" w14:textId="77777777" w:rsidR="00010001" w:rsidRPr="00010001" w:rsidRDefault="00010001" w:rsidP="00010001"/>
        </w:tc>
      </w:tr>
      <w:tr w:rsidR="00D67986" w:rsidRPr="008F6F28" w14:paraId="47626D4B" w14:textId="0B2D25BE" w:rsidTr="00FD6108">
        <w:trPr>
          <w:cantSplit/>
          <w:trHeight w:val="1675"/>
        </w:trPr>
        <w:tc>
          <w:tcPr>
            <w:tcW w:w="0" w:type="auto"/>
          </w:tcPr>
          <w:p w14:paraId="19F4FE33" w14:textId="47AC4CF1"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Meyer et al.,</w:t>
            </w:r>
            <w:r w:rsidR="00ED6FED">
              <w:rPr>
                <w:rFonts w:eastAsia="Times New Roman"/>
                <w:color w:val="000000" w:themeColor="text1"/>
                <w:kern w:val="36"/>
                <w:lang w:val="en-US"/>
              </w:rPr>
              <w:t xml:space="preserve"> 2017</w:t>
            </w:r>
            <w:r w:rsidRPr="00010001">
              <w:rPr>
                <w:rFonts w:eastAsia="Times New Roman"/>
                <w:color w:val="000000" w:themeColor="text1"/>
                <w:kern w:val="36"/>
                <w:lang w:val="en-US"/>
              </w:rPr>
              <w:t xml:space="preserve"> (6)</w:t>
            </w:r>
          </w:p>
          <w:p w14:paraId="6D1BC6C0" w14:textId="469EF7FA"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7117DEBD" w14:textId="77777777" w:rsidR="00010001" w:rsidRPr="00010001" w:rsidRDefault="00010001" w:rsidP="00010001">
            <w:r w:rsidRPr="00010001">
              <w:rPr>
                <w:lang w:val="en-US"/>
              </w:rPr>
              <w:t xml:space="preserve"> </w:t>
            </w:r>
            <w:r w:rsidRPr="00010001">
              <w:t>n=10</w:t>
            </w:r>
          </w:p>
          <w:p w14:paraId="2298BE3E" w14:textId="77777777" w:rsidR="00010001" w:rsidRPr="00010001" w:rsidRDefault="00010001" w:rsidP="00010001">
            <w:pPr>
              <w:rPr>
                <w:rFonts w:eastAsia="Times New Roman"/>
                <w:lang w:val="en-US"/>
              </w:rPr>
            </w:pPr>
          </w:p>
        </w:tc>
        <w:tc>
          <w:tcPr>
            <w:tcW w:w="0" w:type="auto"/>
          </w:tcPr>
          <w:p w14:paraId="1DE8045C" w14:textId="68FBF2FE" w:rsidR="00010001" w:rsidRPr="00010001" w:rsidRDefault="00010001" w:rsidP="00010001">
            <w:pPr>
              <w:rPr>
                <w:rFonts w:eastAsia="Times New Roman"/>
                <w:lang w:val="en-US"/>
              </w:rPr>
            </w:pPr>
            <w:r w:rsidRPr="00010001">
              <w:rPr>
                <w:rFonts w:eastAsia="Times New Roman"/>
                <w:lang w:val="en-US"/>
              </w:rPr>
              <w:t>Patient 19:</w:t>
            </w:r>
          </w:p>
          <w:p w14:paraId="0FB5AAB4" w14:textId="10523FDE" w:rsidR="00010001" w:rsidRPr="00010001" w:rsidRDefault="00010001" w:rsidP="00156DFA">
            <w:pPr>
              <w:rPr>
                <w:lang w:val="en-US"/>
              </w:rPr>
            </w:pPr>
            <w:r w:rsidRPr="00010001">
              <w:rPr>
                <w:rFonts w:eastAsia="Times New Roman"/>
                <w:lang w:val="en-US"/>
              </w:rPr>
              <w:t>“</w:t>
            </w:r>
            <w:r w:rsidR="00156DFA">
              <w:rPr>
                <w:rFonts w:eastAsia="Times New Roman"/>
                <w:lang w:val="en-US"/>
              </w:rPr>
              <w:t>I</w:t>
            </w:r>
            <w:r w:rsidRPr="00010001">
              <w:rPr>
                <w:rFonts w:eastAsia="Times New Roman"/>
                <w:lang w:val="en-US"/>
              </w:rPr>
              <w:t xml:space="preserve">mprovement of jaw-opening dystonia and tongue protrusion” </w:t>
            </w:r>
          </w:p>
        </w:tc>
        <w:tc>
          <w:tcPr>
            <w:tcW w:w="0" w:type="auto"/>
          </w:tcPr>
          <w:p w14:paraId="3764A2DE" w14:textId="77777777" w:rsidR="00010001" w:rsidRPr="00010001" w:rsidRDefault="00010001" w:rsidP="00010001">
            <w:r w:rsidRPr="00010001">
              <w:t>all targeted the GPi</w:t>
            </w:r>
          </w:p>
          <w:p w14:paraId="0F287116" w14:textId="6D56D635" w:rsidR="00010001" w:rsidRPr="00010001" w:rsidRDefault="00010001" w:rsidP="00010001">
            <w:pPr>
              <w:rPr>
                <w:lang w:val="en-US"/>
              </w:rPr>
            </w:pPr>
          </w:p>
        </w:tc>
        <w:tc>
          <w:tcPr>
            <w:tcW w:w="0" w:type="auto"/>
          </w:tcPr>
          <w:p w14:paraId="27C88589" w14:textId="77777777" w:rsidR="00010001" w:rsidRPr="00010001" w:rsidRDefault="00010001" w:rsidP="00010001">
            <w:pPr>
              <w:rPr>
                <w:lang w:val="en-US"/>
              </w:rPr>
            </w:pPr>
            <w:r w:rsidRPr="00010001">
              <w:rPr>
                <w:lang w:val="en-US"/>
              </w:rPr>
              <w:t>Before DBS was performed:</w:t>
            </w:r>
          </w:p>
          <w:p w14:paraId="2AC902FB" w14:textId="67939A5F" w:rsidR="00010001" w:rsidRPr="00010001" w:rsidRDefault="00010001" w:rsidP="00010001">
            <w:pPr>
              <w:rPr>
                <w:lang w:val="en-US"/>
              </w:rPr>
            </w:pPr>
            <w:r w:rsidRPr="00010001">
              <w:rPr>
                <w:lang w:val="en-US"/>
              </w:rPr>
              <w:t>Patient 19:</w:t>
            </w:r>
          </w:p>
          <w:p w14:paraId="144A5769" w14:textId="5C8F3FA4" w:rsidR="00156DFA" w:rsidRDefault="00156DFA" w:rsidP="00156DFA">
            <w:pPr>
              <w:rPr>
                <w:lang w:val="en-US"/>
              </w:rPr>
            </w:pPr>
            <w:r>
              <w:rPr>
                <w:lang w:val="en-US"/>
              </w:rPr>
              <w:t xml:space="preserve"> “Anarthria”, “Jaw-opening dystonia”, “Tongue protrusion”,</w:t>
            </w:r>
          </w:p>
          <w:p w14:paraId="26FAAABC" w14:textId="344C6A61" w:rsidR="00156DFA" w:rsidRDefault="00156DFA" w:rsidP="00156DFA">
            <w:pPr>
              <w:rPr>
                <w:lang w:val="en-US"/>
              </w:rPr>
            </w:pPr>
            <w:r>
              <w:rPr>
                <w:lang w:val="en-US"/>
              </w:rPr>
              <w:t xml:space="preserve">“swallowing difficulties”, </w:t>
            </w:r>
          </w:p>
          <w:p w14:paraId="6EDA1497" w14:textId="374E3F06" w:rsidR="00010001" w:rsidRPr="00010001" w:rsidRDefault="00156DFA" w:rsidP="00156DFA">
            <w:pPr>
              <w:rPr>
                <w:lang w:val="en-US"/>
              </w:rPr>
            </w:pPr>
            <w:r>
              <w:rPr>
                <w:lang w:val="en-US"/>
              </w:rPr>
              <w:t>“S</w:t>
            </w:r>
            <w:r w:rsidR="00010001" w:rsidRPr="00010001">
              <w:rPr>
                <w:lang w:val="en-US"/>
              </w:rPr>
              <w:t>evere speech delay</w:t>
            </w:r>
            <w:r>
              <w:rPr>
                <w:lang w:val="en-US"/>
              </w:rPr>
              <w:t>”</w:t>
            </w:r>
          </w:p>
        </w:tc>
      </w:tr>
      <w:tr w:rsidR="00D67986" w:rsidRPr="008F6F28" w14:paraId="0E01510E" w14:textId="4DE3EC34" w:rsidTr="00FD6108">
        <w:trPr>
          <w:cantSplit/>
          <w:trHeight w:val="2863"/>
        </w:trPr>
        <w:tc>
          <w:tcPr>
            <w:tcW w:w="0" w:type="auto"/>
          </w:tcPr>
          <w:p w14:paraId="3CECD0D5" w14:textId="7974B254"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Kawarai et al., 2018 (7)</w:t>
            </w:r>
          </w:p>
          <w:p w14:paraId="7ABFDAE4"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56A86885" w14:textId="7402A648"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3BC8DE7D" w14:textId="77777777" w:rsidR="00010001" w:rsidRPr="00010001" w:rsidRDefault="00010001" w:rsidP="00010001">
            <w:r w:rsidRPr="00010001">
              <w:t>n=3</w:t>
            </w:r>
          </w:p>
          <w:p w14:paraId="240C358F" w14:textId="77777777" w:rsidR="00010001" w:rsidRPr="00010001" w:rsidRDefault="00010001" w:rsidP="00010001"/>
          <w:p w14:paraId="6667205E" w14:textId="77777777" w:rsidR="00010001" w:rsidRPr="00010001" w:rsidRDefault="00010001" w:rsidP="00010001">
            <w:pPr>
              <w:rPr>
                <w:rFonts w:eastAsia="Times New Roman"/>
                <w:lang w:val="en-US"/>
              </w:rPr>
            </w:pPr>
          </w:p>
        </w:tc>
        <w:tc>
          <w:tcPr>
            <w:tcW w:w="0" w:type="auto"/>
          </w:tcPr>
          <w:p w14:paraId="0DCC1467" w14:textId="693765C5" w:rsidR="00010001" w:rsidRPr="00010001" w:rsidRDefault="00010001" w:rsidP="00010001">
            <w:pPr>
              <w:rPr>
                <w:rFonts w:eastAsia="Times New Roman"/>
                <w:lang w:val="en-US"/>
              </w:rPr>
            </w:pPr>
            <w:r w:rsidRPr="00010001">
              <w:rPr>
                <w:rFonts w:eastAsia="Times New Roman"/>
                <w:lang w:val="en-US"/>
              </w:rPr>
              <w:t>Patient A:</w:t>
            </w:r>
          </w:p>
          <w:p w14:paraId="71D8D8B5" w14:textId="62F28C9B" w:rsidR="00010001" w:rsidRPr="00010001" w:rsidRDefault="00010001" w:rsidP="00010001">
            <w:pPr>
              <w:rPr>
                <w:rFonts w:eastAsia="Times New Roman"/>
                <w:lang w:val="en-US"/>
              </w:rPr>
            </w:pPr>
            <w:r w:rsidRPr="00010001">
              <w:rPr>
                <w:rFonts w:eastAsia="Times New Roman"/>
                <w:lang w:val="en-US"/>
              </w:rPr>
              <w:t>“The dys</w:t>
            </w:r>
            <w:r w:rsidR="00D67986">
              <w:rPr>
                <w:rFonts w:eastAsia="Times New Roman"/>
                <w:lang w:val="en-US"/>
              </w:rPr>
              <w:t>artro</w:t>
            </w:r>
            <w:r w:rsidRPr="00010001">
              <w:rPr>
                <w:rFonts w:eastAsia="Times New Roman"/>
                <w:lang w:val="en-US"/>
              </w:rPr>
              <w:t xml:space="preserve">phonia was also improved with increased voice volume.” </w:t>
            </w:r>
          </w:p>
          <w:p w14:paraId="26FE9A81" w14:textId="77777777" w:rsidR="00010001" w:rsidRPr="00010001" w:rsidRDefault="00010001" w:rsidP="00010001">
            <w:pPr>
              <w:rPr>
                <w:rFonts w:eastAsia="Times New Roman"/>
                <w:lang w:val="en-US"/>
              </w:rPr>
            </w:pPr>
          </w:p>
          <w:p w14:paraId="34A8D41F" w14:textId="4BDE7769" w:rsidR="00010001" w:rsidRPr="00010001" w:rsidRDefault="00010001" w:rsidP="00010001">
            <w:pPr>
              <w:rPr>
                <w:rFonts w:eastAsia="Times New Roman"/>
                <w:lang w:val="en-US"/>
              </w:rPr>
            </w:pPr>
            <w:r w:rsidRPr="00010001">
              <w:rPr>
                <w:rFonts w:eastAsia="Times New Roman"/>
                <w:lang w:val="en-US"/>
              </w:rPr>
              <w:t>Patient B:</w:t>
            </w:r>
          </w:p>
          <w:p w14:paraId="107A1F5B" w14:textId="3097E24B" w:rsidR="00010001" w:rsidRPr="00010001" w:rsidRDefault="00010001" w:rsidP="00010001">
            <w:pPr>
              <w:rPr>
                <w:rFonts w:eastAsia="Times New Roman"/>
                <w:lang w:val="en-US"/>
              </w:rPr>
            </w:pPr>
            <w:r w:rsidRPr="00010001">
              <w:rPr>
                <w:rFonts w:eastAsia="Times New Roman"/>
                <w:lang w:val="en-US"/>
              </w:rPr>
              <w:t xml:space="preserve">“The dysphonia remains unimproved” </w:t>
            </w:r>
          </w:p>
          <w:p w14:paraId="3811AD64" w14:textId="77777777" w:rsidR="00010001" w:rsidRPr="00010001" w:rsidRDefault="00010001" w:rsidP="00010001">
            <w:pPr>
              <w:rPr>
                <w:rFonts w:eastAsia="Times New Roman"/>
                <w:lang w:val="en-US"/>
              </w:rPr>
            </w:pPr>
          </w:p>
          <w:p w14:paraId="6BDF3B79" w14:textId="6DF98F5C" w:rsidR="00010001" w:rsidRPr="00010001" w:rsidRDefault="00010001" w:rsidP="00010001">
            <w:pPr>
              <w:rPr>
                <w:rFonts w:eastAsia="Times New Roman"/>
                <w:lang w:val="en-US"/>
              </w:rPr>
            </w:pPr>
            <w:r w:rsidRPr="00010001">
              <w:rPr>
                <w:rFonts w:eastAsia="Times New Roman"/>
                <w:lang w:val="en-US"/>
              </w:rPr>
              <w:t>Patient C:</w:t>
            </w:r>
          </w:p>
          <w:p w14:paraId="4C08F08E" w14:textId="3699D969" w:rsidR="00010001" w:rsidRPr="00010001" w:rsidRDefault="00010001" w:rsidP="00010001">
            <w:pPr>
              <w:rPr>
                <w:lang w:val="en-US"/>
              </w:rPr>
            </w:pPr>
            <w:r w:rsidRPr="00010001">
              <w:rPr>
                <w:lang w:val="en-US"/>
              </w:rPr>
              <w:t xml:space="preserve">“Dysphonia and scoliosis remained unimproved.” </w:t>
            </w:r>
          </w:p>
        </w:tc>
        <w:tc>
          <w:tcPr>
            <w:tcW w:w="0" w:type="auto"/>
          </w:tcPr>
          <w:p w14:paraId="61B6C099" w14:textId="4AF23F8E" w:rsidR="00010001" w:rsidRPr="00010001" w:rsidRDefault="00010001" w:rsidP="00010001">
            <w:pPr>
              <w:rPr>
                <w:lang w:val="en-US"/>
              </w:rPr>
            </w:pPr>
            <w:r w:rsidRPr="00010001">
              <w:t>all targeted the GPi</w:t>
            </w:r>
          </w:p>
        </w:tc>
        <w:tc>
          <w:tcPr>
            <w:tcW w:w="0" w:type="auto"/>
          </w:tcPr>
          <w:p w14:paraId="5AF307E5" w14:textId="22E2EF20" w:rsidR="00010001" w:rsidRPr="00010001" w:rsidRDefault="00010001" w:rsidP="00010001">
            <w:pPr>
              <w:rPr>
                <w:lang w:val="en-US"/>
              </w:rPr>
            </w:pPr>
            <w:r w:rsidRPr="00010001">
              <w:rPr>
                <w:lang w:val="en-US"/>
              </w:rPr>
              <w:t>Before DBS was performed:</w:t>
            </w:r>
          </w:p>
          <w:p w14:paraId="4A7D0D44" w14:textId="7BB51B93" w:rsidR="00010001" w:rsidRPr="00010001" w:rsidRDefault="00010001" w:rsidP="00010001">
            <w:pPr>
              <w:rPr>
                <w:lang w:val="en-US"/>
              </w:rPr>
            </w:pPr>
            <w:r w:rsidRPr="00010001">
              <w:rPr>
                <w:lang w:val="en-US"/>
              </w:rPr>
              <w:t>Patient A: “reached normal developmen</w:t>
            </w:r>
            <w:r w:rsidR="00D67986">
              <w:rPr>
                <w:lang w:val="en-US"/>
              </w:rPr>
              <w:t>tal milestones by the age of 5.”; “Dysar</w:t>
            </w:r>
            <w:r w:rsidR="00D67986" w:rsidRPr="00010001">
              <w:rPr>
                <w:lang w:val="en-US"/>
              </w:rPr>
              <w:t>t</w:t>
            </w:r>
            <w:r w:rsidR="00D67986">
              <w:rPr>
                <w:lang w:val="en-US"/>
              </w:rPr>
              <w:t>r</w:t>
            </w:r>
            <w:r w:rsidR="00D67986" w:rsidRPr="00010001">
              <w:rPr>
                <w:lang w:val="en-US"/>
              </w:rPr>
              <w:t>ophonia</w:t>
            </w:r>
            <w:r w:rsidRPr="00010001">
              <w:rPr>
                <w:lang w:val="en-US"/>
              </w:rPr>
              <w:t xml:space="preserve"> was evident later.”</w:t>
            </w:r>
          </w:p>
          <w:p w14:paraId="358E3183" w14:textId="61094E8D" w:rsidR="00010001" w:rsidRPr="00010001" w:rsidRDefault="00010001" w:rsidP="00010001">
            <w:pPr>
              <w:rPr>
                <w:lang w:val="en-US"/>
              </w:rPr>
            </w:pPr>
            <w:r w:rsidRPr="00010001">
              <w:rPr>
                <w:lang w:val="en-US"/>
              </w:rPr>
              <w:t>Patient C: “speech and language learning was also delayed”</w:t>
            </w:r>
          </w:p>
        </w:tc>
      </w:tr>
      <w:tr w:rsidR="00D67986" w:rsidRPr="00010001" w14:paraId="0E04D86A" w14:textId="02C37C86" w:rsidTr="00FD6108">
        <w:trPr>
          <w:cantSplit/>
          <w:trHeight w:val="1134"/>
        </w:trPr>
        <w:tc>
          <w:tcPr>
            <w:tcW w:w="0" w:type="auto"/>
          </w:tcPr>
          <w:p w14:paraId="7162DAC8" w14:textId="6C7397A9"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Dafsari et al., 2019 (8)</w:t>
            </w:r>
          </w:p>
          <w:p w14:paraId="4648B730" w14:textId="4DE07F5D"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606927E9" w14:textId="036F61C1" w:rsidR="00010001" w:rsidRPr="00010001" w:rsidRDefault="00010001" w:rsidP="00010001">
            <w:pPr>
              <w:rPr>
                <w:rFonts w:eastAsia="Times New Roman"/>
              </w:rPr>
            </w:pPr>
            <w:r w:rsidRPr="00010001">
              <w:t>n=2</w:t>
            </w:r>
          </w:p>
        </w:tc>
        <w:tc>
          <w:tcPr>
            <w:tcW w:w="0" w:type="auto"/>
          </w:tcPr>
          <w:p w14:paraId="47700C3A" w14:textId="2E3A306D" w:rsidR="00010001" w:rsidRPr="00010001" w:rsidRDefault="00994574" w:rsidP="00010001">
            <w:pPr>
              <w:rPr>
                <w:rFonts w:eastAsia="Times New Roman"/>
              </w:rPr>
            </w:pPr>
            <w:r>
              <w:rPr>
                <w:rFonts w:eastAsia="Times New Roman"/>
              </w:rPr>
              <w:t>n</w:t>
            </w:r>
            <w:r w:rsidR="00010001" w:rsidRPr="00010001">
              <w:rPr>
                <w:rFonts w:eastAsia="Times New Roman"/>
              </w:rPr>
              <w:t>o data.</w:t>
            </w:r>
          </w:p>
          <w:p w14:paraId="5056F8EF" w14:textId="3D1771A8" w:rsidR="00010001" w:rsidRPr="00010001" w:rsidRDefault="00010001" w:rsidP="00010001"/>
        </w:tc>
        <w:tc>
          <w:tcPr>
            <w:tcW w:w="0" w:type="auto"/>
          </w:tcPr>
          <w:p w14:paraId="05685155" w14:textId="3A1D711F" w:rsidR="00010001" w:rsidRPr="00010001" w:rsidRDefault="00010001" w:rsidP="00010001">
            <w:pPr>
              <w:rPr>
                <w:lang w:val="en-US"/>
              </w:rPr>
            </w:pPr>
            <w:r w:rsidRPr="00010001">
              <w:t>all targeted the GPi</w:t>
            </w:r>
          </w:p>
        </w:tc>
        <w:tc>
          <w:tcPr>
            <w:tcW w:w="0" w:type="auto"/>
          </w:tcPr>
          <w:p w14:paraId="16897600" w14:textId="77777777" w:rsidR="00010001" w:rsidRDefault="00010001" w:rsidP="00010001">
            <w:pPr>
              <w:rPr>
                <w:lang w:val="en-US"/>
              </w:rPr>
            </w:pPr>
            <w:r w:rsidRPr="00010001">
              <w:rPr>
                <w:lang w:val="en-US"/>
              </w:rPr>
              <w:t xml:space="preserve">Before DBS was performed: </w:t>
            </w:r>
          </w:p>
          <w:p w14:paraId="6CB43ECC" w14:textId="59DA1BFB" w:rsidR="00275973" w:rsidRPr="00010001" w:rsidRDefault="00275973" w:rsidP="00010001">
            <w:pPr>
              <w:rPr>
                <w:lang w:val="en-US"/>
              </w:rPr>
            </w:pPr>
            <w:r>
              <w:rPr>
                <w:lang w:val="en-US"/>
              </w:rPr>
              <w:t>Patient #1:</w:t>
            </w:r>
          </w:p>
          <w:p w14:paraId="5CAD24C3" w14:textId="5C54F533" w:rsidR="00010001" w:rsidRPr="00010001" w:rsidRDefault="00275973" w:rsidP="00010001">
            <w:pPr>
              <w:rPr>
                <w:lang w:val="en-US"/>
              </w:rPr>
            </w:pPr>
            <w:r>
              <w:rPr>
                <w:lang w:val="en-US"/>
              </w:rPr>
              <w:t xml:space="preserve"> “Dysarthria”; “</w:t>
            </w:r>
            <w:r w:rsidR="00010001" w:rsidRPr="00010001">
              <w:rPr>
                <w:lang w:val="en-US"/>
              </w:rPr>
              <w:t>dysphonia”</w:t>
            </w:r>
          </w:p>
        </w:tc>
      </w:tr>
      <w:tr w:rsidR="00D67986" w:rsidRPr="008F6F28" w14:paraId="0C786C6C" w14:textId="561B4F8C" w:rsidTr="00FD6108">
        <w:trPr>
          <w:cantSplit/>
          <w:trHeight w:val="1318"/>
        </w:trPr>
        <w:tc>
          <w:tcPr>
            <w:tcW w:w="0" w:type="auto"/>
          </w:tcPr>
          <w:p w14:paraId="2024BA28" w14:textId="01444BAF"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Garrido et al., 2018 (9)</w:t>
            </w:r>
          </w:p>
          <w:p w14:paraId="6A7750BF" w14:textId="48DA0E78"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04EB602C" w14:textId="6305E26E" w:rsidR="00010001" w:rsidRPr="00010001" w:rsidRDefault="00010001" w:rsidP="00010001">
            <w:pPr>
              <w:rPr>
                <w:lang w:val="en-US"/>
              </w:rPr>
            </w:pPr>
            <w:r w:rsidRPr="00010001">
              <w:t>n=1</w:t>
            </w:r>
          </w:p>
        </w:tc>
        <w:tc>
          <w:tcPr>
            <w:tcW w:w="0" w:type="auto"/>
          </w:tcPr>
          <w:p w14:paraId="008F3417" w14:textId="20CEDC4B" w:rsidR="00010001" w:rsidRPr="00010001" w:rsidRDefault="00010001" w:rsidP="00010001">
            <w:pPr>
              <w:rPr>
                <w:lang w:val="en-US"/>
              </w:rPr>
            </w:pPr>
            <w:r w:rsidRPr="00010001">
              <w:rPr>
                <w:lang w:val="en-US"/>
              </w:rPr>
              <w:t>“excellent improvement of symptoms, recovery of independent walking, and partial recovery of writing and manual dexterity, however dysarthria persisted”</w:t>
            </w:r>
          </w:p>
        </w:tc>
        <w:tc>
          <w:tcPr>
            <w:tcW w:w="0" w:type="auto"/>
          </w:tcPr>
          <w:p w14:paraId="496D984C" w14:textId="5D646D39" w:rsidR="00010001" w:rsidRPr="00010001" w:rsidRDefault="00010001" w:rsidP="00010001">
            <w:pPr>
              <w:rPr>
                <w:lang w:val="en-US"/>
              </w:rPr>
            </w:pPr>
            <w:r w:rsidRPr="00010001">
              <w:t>targeted the GPi</w:t>
            </w:r>
          </w:p>
        </w:tc>
        <w:tc>
          <w:tcPr>
            <w:tcW w:w="0" w:type="auto"/>
          </w:tcPr>
          <w:p w14:paraId="70BF026A" w14:textId="77777777" w:rsidR="00010001" w:rsidRPr="00010001" w:rsidRDefault="00010001" w:rsidP="00010001">
            <w:pPr>
              <w:rPr>
                <w:lang w:val="en-US"/>
              </w:rPr>
            </w:pPr>
            <w:r w:rsidRPr="00010001">
              <w:rPr>
                <w:lang w:val="en-US"/>
              </w:rPr>
              <w:t>Before DBS was performed:</w:t>
            </w:r>
          </w:p>
          <w:p w14:paraId="2ED3EE07" w14:textId="6ACC8D1F" w:rsidR="00010001" w:rsidRPr="00010001" w:rsidRDefault="00010001" w:rsidP="00010001">
            <w:pPr>
              <w:rPr>
                <w:lang w:val="en-US"/>
              </w:rPr>
            </w:pPr>
            <w:r w:rsidRPr="00010001">
              <w:rPr>
                <w:lang w:val="en-US"/>
              </w:rPr>
              <w:t xml:space="preserve">“severe disability on speech” </w:t>
            </w:r>
          </w:p>
        </w:tc>
      </w:tr>
      <w:tr w:rsidR="00D67986" w:rsidRPr="00010001" w14:paraId="6BA23228" w14:textId="35D25FFB" w:rsidTr="00FD6108">
        <w:trPr>
          <w:cantSplit/>
          <w:trHeight w:val="823"/>
        </w:trPr>
        <w:tc>
          <w:tcPr>
            <w:tcW w:w="0" w:type="auto"/>
          </w:tcPr>
          <w:p w14:paraId="0D9C93FF" w14:textId="298E0E4E"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Zhao et al., 2018 (10)</w:t>
            </w:r>
          </w:p>
        </w:tc>
        <w:tc>
          <w:tcPr>
            <w:tcW w:w="0" w:type="auto"/>
          </w:tcPr>
          <w:p w14:paraId="12023342" w14:textId="73CC9470" w:rsidR="00010001" w:rsidRPr="00010001" w:rsidRDefault="00010001" w:rsidP="00010001">
            <w:r w:rsidRPr="00010001">
              <w:t>n=1</w:t>
            </w:r>
          </w:p>
        </w:tc>
        <w:tc>
          <w:tcPr>
            <w:tcW w:w="0" w:type="auto"/>
          </w:tcPr>
          <w:p w14:paraId="7F0DAADC" w14:textId="5B417850" w:rsidR="00010001" w:rsidRPr="00010001" w:rsidRDefault="00994574" w:rsidP="00010001">
            <w:r>
              <w:t>n</w:t>
            </w:r>
            <w:r w:rsidR="00010001" w:rsidRPr="00010001">
              <w:t xml:space="preserve">o data. </w:t>
            </w:r>
          </w:p>
        </w:tc>
        <w:tc>
          <w:tcPr>
            <w:tcW w:w="0" w:type="auto"/>
          </w:tcPr>
          <w:p w14:paraId="7DA2DA6B" w14:textId="2B9010B2" w:rsidR="00010001" w:rsidRPr="00010001" w:rsidRDefault="00994574" w:rsidP="00010001">
            <w:r>
              <w:t>n</w:t>
            </w:r>
            <w:r w:rsidR="00010001" w:rsidRPr="00010001">
              <w:t xml:space="preserve">o data. </w:t>
            </w:r>
          </w:p>
        </w:tc>
        <w:tc>
          <w:tcPr>
            <w:tcW w:w="0" w:type="auto"/>
          </w:tcPr>
          <w:p w14:paraId="48D016A8" w14:textId="77777777" w:rsidR="00010001" w:rsidRPr="00010001" w:rsidRDefault="00010001" w:rsidP="00010001"/>
        </w:tc>
      </w:tr>
      <w:tr w:rsidR="00D67986" w:rsidRPr="008F6F28" w14:paraId="6CD78D02" w14:textId="69A234C9" w:rsidTr="00FD6108">
        <w:trPr>
          <w:cantSplit/>
          <w:trHeight w:val="1134"/>
        </w:trPr>
        <w:tc>
          <w:tcPr>
            <w:tcW w:w="0" w:type="auto"/>
          </w:tcPr>
          <w:p w14:paraId="024A3F50" w14:textId="67A43041"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Zech et al., 2016 (11)</w:t>
            </w:r>
          </w:p>
          <w:p w14:paraId="3AD9E8E0"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54C7BF0D"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450B3C0A" w14:textId="20DC23C7"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1BDF082C" w14:textId="0A677DE8" w:rsidR="00010001" w:rsidRPr="00010001" w:rsidRDefault="00010001" w:rsidP="00010001">
            <w:pPr>
              <w:rPr>
                <w:lang w:val="en-US"/>
              </w:rPr>
            </w:pPr>
            <w:r w:rsidRPr="00010001">
              <w:t>n=1</w:t>
            </w:r>
          </w:p>
        </w:tc>
        <w:tc>
          <w:tcPr>
            <w:tcW w:w="0" w:type="auto"/>
          </w:tcPr>
          <w:p w14:paraId="42B789AD" w14:textId="5C168EFD" w:rsidR="00010001" w:rsidRPr="00352F6D" w:rsidRDefault="00010001" w:rsidP="00010001">
            <w:pPr>
              <w:rPr>
                <w:lang w:val="en-US"/>
              </w:rPr>
            </w:pPr>
            <w:r w:rsidRPr="00352F6D">
              <w:rPr>
                <w:lang w:val="en-US"/>
              </w:rPr>
              <w:t>Patient F1-II-5:</w:t>
            </w:r>
          </w:p>
          <w:p w14:paraId="08D3B578" w14:textId="23B4DDF7" w:rsidR="00010001" w:rsidRPr="00010001" w:rsidRDefault="00010001" w:rsidP="00010001">
            <w:pPr>
              <w:rPr>
                <w:lang w:val="en-US"/>
              </w:rPr>
            </w:pPr>
            <w:r w:rsidRPr="00010001">
              <w:rPr>
                <w:lang w:val="en-US"/>
              </w:rPr>
              <w:t>“The</w:t>
            </w:r>
            <w:r w:rsidR="00352F6D">
              <w:rPr>
                <w:lang w:val="en-US"/>
              </w:rPr>
              <w:t xml:space="preserve"> last follow-up examination at age 31 years</w:t>
            </w:r>
            <w:r w:rsidRPr="00010001">
              <w:rPr>
                <w:lang w:val="en-US"/>
              </w:rPr>
              <w:t xml:space="preserve"> showed some residual degrees of abnormal neck and trunk posturing</w:t>
            </w:r>
            <w:r w:rsidR="00352F6D">
              <w:rPr>
                <w:lang w:val="en-US"/>
              </w:rPr>
              <w:t>,</w:t>
            </w:r>
            <w:r w:rsidRPr="00010001">
              <w:rPr>
                <w:lang w:val="en-US"/>
              </w:rPr>
              <w:t xml:space="preserve"> along with persisting dystonic gait impairment and dysarthric speech.”</w:t>
            </w:r>
          </w:p>
          <w:p w14:paraId="54AC7002" w14:textId="19DB302C" w:rsidR="00010001" w:rsidRPr="00010001" w:rsidRDefault="00010001" w:rsidP="00010001">
            <w:pPr>
              <w:rPr>
                <w:lang w:val="en-US"/>
              </w:rPr>
            </w:pPr>
          </w:p>
        </w:tc>
        <w:tc>
          <w:tcPr>
            <w:tcW w:w="0" w:type="auto"/>
          </w:tcPr>
          <w:p w14:paraId="3F2AED1F" w14:textId="474A40CE" w:rsidR="00010001" w:rsidRPr="00010001" w:rsidRDefault="00010001" w:rsidP="00010001">
            <w:pPr>
              <w:rPr>
                <w:lang w:val="en-US"/>
              </w:rPr>
            </w:pPr>
            <w:r w:rsidRPr="00010001">
              <w:t>all targeted the GPi</w:t>
            </w:r>
          </w:p>
        </w:tc>
        <w:tc>
          <w:tcPr>
            <w:tcW w:w="0" w:type="auto"/>
          </w:tcPr>
          <w:p w14:paraId="06A50A49" w14:textId="1F617F0E" w:rsidR="00010001" w:rsidRPr="00010001" w:rsidRDefault="00010001" w:rsidP="00010001">
            <w:pPr>
              <w:rPr>
                <w:lang w:val="en-US"/>
              </w:rPr>
            </w:pPr>
            <w:r w:rsidRPr="00010001">
              <w:rPr>
                <w:lang w:val="en-US"/>
              </w:rPr>
              <w:t>Before DBS surgery was performed:</w:t>
            </w:r>
          </w:p>
          <w:p w14:paraId="7A53FC85" w14:textId="6B9E8418" w:rsidR="00010001" w:rsidRPr="00010001" w:rsidRDefault="00010001" w:rsidP="00010001">
            <w:pPr>
              <w:rPr>
                <w:lang w:val="en-US"/>
              </w:rPr>
            </w:pPr>
            <w:r w:rsidRPr="00010001">
              <w:rPr>
                <w:lang w:val="en-US"/>
              </w:rPr>
              <w:t>Patient F1-II-5:</w:t>
            </w:r>
          </w:p>
          <w:p w14:paraId="549858A1" w14:textId="04885822" w:rsidR="00010001" w:rsidRPr="00010001" w:rsidRDefault="00010001" w:rsidP="00010001">
            <w:pPr>
              <w:rPr>
                <w:lang w:val="en-US"/>
              </w:rPr>
            </w:pPr>
            <w:r w:rsidRPr="00010001">
              <w:rPr>
                <w:lang w:val="en-US"/>
              </w:rPr>
              <w:t xml:space="preserve">“In subsequent years, dystonic symptoms progressed to involve other body areas including the face, neck, larynx, tongue, trunk and all four extremities.” </w:t>
            </w:r>
          </w:p>
        </w:tc>
      </w:tr>
      <w:tr w:rsidR="00D67986" w:rsidRPr="00010001" w14:paraId="5886161A" w14:textId="5B18CA66" w:rsidTr="00FD6108">
        <w:trPr>
          <w:cantSplit/>
          <w:trHeight w:val="1003"/>
        </w:trPr>
        <w:tc>
          <w:tcPr>
            <w:tcW w:w="0" w:type="auto"/>
          </w:tcPr>
          <w:p w14:paraId="340F65B3" w14:textId="49C78CFE"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Zech et al., 2017 (12)</w:t>
            </w:r>
          </w:p>
        </w:tc>
        <w:tc>
          <w:tcPr>
            <w:tcW w:w="0" w:type="auto"/>
          </w:tcPr>
          <w:p w14:paraId="50C98D3B" w14:textId="3F55F271" w:rsidR="00010001" w:rsidRPr="00010001" w:rsidRDefault="00010001" w:rsidP="00010001">
            <w:pPr>
              <w:rPr>
                <w:color w:val="000000" w:themeColor="text1"/>
              </w:rPr>
            </w:pPr>
            <w:r w:rsidRPr="00010001">
              <w:t>n=2</w:t>
            </w:r>
          </w:p>
        </w:tc>
        <w:tc>
          <w:tcPr>
            <w:tcW w:w="0" w:type="auto"/>
          </w:tcPr>
          <w:p w14:paraId="734B7063" w14:textId="569CE0EA" w:rsidR="00010001" w:rsidRPr="00010001" w:rsidRDefault="00994574" w:rsidP="00010001">
            <w:r>
              <w:rPr>
                <w:color w:val="000000" w:themeColor="text1"/>
              </w:rPr>
              <w:t>n</w:t>
            </w:r>
            <w:r w:rsidR="00010001" w:rsidRPr="00010001">
              <w:rPr>
                <w:color w:val="000000" w:themeColor="text1"/>
              </w:rPr>
              <w:t>o data.</w:t>
            </w:r>
          </w:p>
        </w:tc>
        <w:tc>
          <w:tcPr>
            <w:tcW w:w="0" w:type="auto"/>
          </w:tcPr>
          <w:p w14:paraId="5ED6263F" w14:textId="54328F33" w:rsidR="00010001" w:rsidRPr="00010001" w:rsidRDefault="00010001" w:rsidP="00010001">
            <w:r w:rsidRPr="00010001">
              <w:t>all targeted the GPi</w:t>
            </w:r>
          </w:p>
        </w:tc>
        <w:tc>
          <w:tcPr>
            <w:tcW w:w="0" w:type="auto"/>
          </w:tcPr>
          <w:p w14:paraId="0144D1AD" w14:textId="77777777" w:rsidR="00010001" w:rsidRPr="00010001" w:rsidRDefault="00010001" w:rsidP="00010001"/>
        </w:tc>
      </w:tr>
      <w:tr w:rsidR="00D67986" w:rsidRPr="00010001" w14:paraId="638B0A26" w14:textId="2BAD0F9F" w:rsidTr="00FD6108">
        <w:trPr>
          <w:cantSplit/>
          <w:trHeight w:val="815"/>
        </w:trPr>
        <w:tc>
          <w:tcPr>
            <w:tcW w:w="0" w:type="auto"/>
          </w:tcPr>
          <w:p w14:paraId="24E411CD" w14:textId="26A8964C"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Zech et al., 2019 (13)</w:t>
            </w:r>
          </w:p>
          <w:p w14:paraId="72EA6EC6"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491F47F5" w14:textId="41DA78B7"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16F3A3FC" w14:textId="5F42A5A0" w:rsidR="00010001" w:rsidRPr="00010001" w:rsidRDefault="00010001" w:rsidP="00010001">
            <w:pPr>
              <w:rPr>
                <w:lang w:val="en-US"/>
              </w:rPr>
            </w:pPr>
            <w:r w:rsidRPr="00010001">
              <w:t>n=1</w:t>
            </w:r>
          </w:p>
        </w:tc>
        <w:tc>
          <w:tcPr>
            <w:tcW w:w="0" w:type="auto"/>
          </w:tcPr>
          <w:p w14:paraId="1D2347BA" w14:textId="77777777" w:rsidR="00010001" w:rsidRPr="00010001" w:rsidRDefault="00010001" w:rsidP="00010001">
            <w:pPr>
              <w:rPr>
                <w:lang w:val="en-US"/>
              </w:rPr>
            </w:pPr>
            <w:r w:rsidRPr="00010001">
              <w:rPr>
                <w:lang w:val="en-US"/>
              </w:rPr>
              <w:t>Patient F4-III2:</w:t>
            </w:r>
          </w:p>
          <w:p w14:paraId="651D541F" w14:textId="77777777" w:rsidR="00010001" w:rsidRPr="00010001" w:rsidRDefault="00010001" w:rsidP="00010001">
            <w:pPr>
              <w:rPr>
                <w:lang w:val="en-US"/>
              </w:rPr>
            </w:pPr>
          </w:p>
          <w:p w14:paraId="53AA6691" w14:textId="0AC079CD" w:rsidR="00010001" w:rsidRPr="00010001" w:rsidRDefault="00994574" w:rsidP="00010001">
            <w:pPr>
              <w:rPr>
                <w:lang w:val="en-US"/>
              </w:rPr>
            </w:pPr>
            <w:r>
              <w:rPr>
                <w:lang w:val="en-US"/>
              </w:rPr>
              <w:t>n</w:t>
            </w:r>
            <w:r w:rsidR="00010001" w:rsidRPr="00010001">
              <w:rPr>
                <w:lang w:val="en-US"/>
              </w:rPr>
              <w:t xml:space="preserve">o data. </w:t>
            </w:r>
          </w:p>
        </w:tc>
        <w:tc>
          <w:tcPr>
            <w:tcW w:w="0" w:type="auto"/>
          </w:tcPr>
          <w:p w14:paraId="34134D58" w14:textId="322CDFB5" w:rsidR="00010001" w:rsidRPr="00010001" w:rsidRDefault="00010001" w:rsidP="00010001">
            <w:r w:rsidRPr="00010001">
              <w:t>targeted the GPi</w:t>
            </w:r>
          </w:p>
        </w:tc>
        <w:tc>
          <w:tcPr>
            <w:tcW w:w="0" w:type="auto"/>
          </w:tcPr>
          <w:p w14:paraId="6DB297CB" w14:textId="77777777" w:rsidR="00010001" w:rsidRPr="00010001" w:rsidRDefault="00010001" w:rsidP="00010001"/>
        </w:tc>
      </w:tr>
      <w:tr w:rsidR="00D67986" w:rsidRPr="008F6F28" w14:paraId="141E4AA5" w14:textId="28F0476E" w:rsidTr="00FD6108">
        <w:trPr>
          <w:cantSplit/>
          <w:trHeight w:val="1134"/>
        </w:trPr>
        <w:tc>
          <w:tcPr>
            <w:tcW w:w="0" w:type="auto"/>
          </w:tcPr>
          <w:p w14:paraId="2B2A92C9" w14:textId="6D836743"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Cao et al., 2020 (14)</w:t>
            </w:r>
          </w:p>
          <w:p w14:paraId="16C5B227"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39504EF8"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5F4ECA41" w14:textId="349885A1"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7F8BC15C" w14:textId="1AD8DD65" w:rsidR="00010001" w:rsidRPr="00010001" w:rsidRDefault="00010001" w:rsidP="00010001">
            <w:pPr>
              <w:rPr>
                <w:color w:val="000000" w:themeColor="text1"/>
                <w:lang w:val="en-US"/>
              </w:rPr>
            </w:pPr>
            <w:r w:rsidRPr="00010001">
              <w:rPr>
                <w:lang w:val="en-US"/>
              </w:rPr>
              <w:t>n=1</w:t>
            </w:r>
          </w:p>
        </w:tc>
        <w:tc>
          <w:tcPr>
            <w:tcW w:w="0" w:type="auto"/>
          </w:tcPr>
          <w:p w14:paraId="076D32C2" w14:textId="64BDEA5F" w:rsidR="00010001" w:rsidRPr="00010001" w:rsidRDefault="00010001" w:rsidP="007E1851">
            <w:pPr>
              <w:rPr>
                <w:lang w:val="en-US"/>
              </w:rPr>
            </w:pPr>
            <w:r w:rsidRPr="00010001">
              <w:rPr>
                <w:color w:val="000000" w:themeColor="text1"/>
                <w:lang w:val="en-US"/>
              </w:rPr>
              <w:t>“</w:t>
            </w:r>
            <w:r w:rsidR="007E1851">
              <w:rPr>
                <w:color w:val="000000" w:themeColor="text1"/>
                <w:lang w:val="en-US"/>
              </w:rPr>
              <w:t>O</w:t>
            </w:r>
            <w:r w:rsidRPr="00010001">
              <w:rPr>
                <w:color w:val="000000" w:themeColor="text1"/>
                <w:lang w:val="en-US"/>
              </w:rPr>
              <w:t>rolingual</w:t>
            </w:r>
            <w:r w:rsidR="007E1851">
              <w:rPr>
                <w:color w:val="000000" w:themeColor="text1"/>
                <w:lang w:val="en-US"/>
              </w:rPr>
              <w:t>, cervical truncal, and limb</w:t>
            </w:r>
            <w:r w:rsidRPr="00010001">
              <w:rPr>
                <w:color w:val="000000" w:themeColor="text1"/>
                <w:lang w:val="en-US"/>
              </w:rPr>
              <w:t xml:space="preserve"> dystonia improved</w:t>
            </w:r>
            <w:r w:rsidR="007E1851">
              <w:rPr>
                <w:color w:val="000000" w:themeColor="text1"/>
                <w:lang w:val="en-US"/>
              </w:rPr>
              <w:t xml:space="preserve"> significantly</w:t>
            </w:r>
            <w:r w:rsidRPr="00010001">
              <w:rPr>
                <w:color w:val="000000" w:themeColor="text1"/>
                <w:lang w:val="en-US"/>
              </w:rPr>
              <w:t>”</w:t>
            </w:r>
          </w:p>
        </w:tc>
        <w:tc>
          <w:tcPr>
            <w:tcW w:w="0" w:type="auto"/>
          </w:tcPr>
          <w:p w14:paraId="6DC0AF9F" w14:textId="02698E7C" w:rsidR="00010001" w:rsidRPr="00010001" w:rsidRDefault="00010001" w:rsidP="00010001">
            <w:pPr>
              <w:rPr>
                <w:lang w:val="en-US"/>
              </w:rPr>
            </w:pPr>
            <w:r w:rsidRPr="00010001">
              <w:rPr>
                <w:lang w:val="en-US"/>
              </w:rPr>
              <w:t>targeted the GPi</w:t>
            </w:r>
          </w:p>
        </w:tc>
        <w:tc>
          <w:tcPr>
            <w:tcW w:w="0" w:type="auto"/>
          </w:tcPr>
          <w:p w14:paraId="3B3E7C5D" w14:textId="18BB5C81" w:rsidR="00010001" w:rsidRPr="00010001" w:rsidRDefault="00010001" w:rsidP="00010001">
            <w:pPr>
              <w:rPr>
                <w:lang w:val="en-US"/>
              </w:rPr>
            </w:pPr>
            <w:r w:rsidRPr="00010001">
              <w:rPr>
                <w:lang w:val="en-US"/>
              </w:rPr>
              <w:t>Before DBS was performed:</w:t>
            </w:r>
          </w:p>
          <w:p w14:paraId="0BCF752B" w14:textId="639486FF" w:rsidR="00010001" w:rsidRPr="00010001" w:rsidRDefault="00010001" w:rsidP="007E1851">
            <w:pPr>
              <w:rPr>
                <w:lang w:val="en-US"/>
              </w:rPr>
            </w:pPr>
            <w:r w:rsidRPr="00010001">
              <w:rPr>
                <w:lang w:val="en-US"/>
              </w:rPr>
              <w:t>“</w:t>
            </w:r>
            <w:r w:rsidR="007E1851">
              <w:rPr>
                <w:lang w:val="en-US"/>
              </w:rPr>
              <w:t>H</w:t>
            </w:r>
            <w:r w:rsidRPr="00010001">
              <w:rPr>
                <w:lang w:val="en-US"/>
              </w:rPr>
              <w:t>e reached all developmental milestones until age 7 when he first experienced impairment of speech”</w:t>
            </w:r>
          </w:p>
        </w:tc>
      </w:tr>
      <w:tr w:rsidR="00D67986" w:rsidRPr="008F6F28" w14:paraId="17009416" w14:textId="4E98CBC5" w:rsidTr="00FD6108">
        <w:trPr>
          <w:cantSplit/>
          <w:trHeight w:val="2164"/>
        </w:trPr>
        <w:tc>
          <w:tcPr>
            <w:tcW w:w="0" w:type="auto"/>
          </w:tcPr>
          <w:p w14:paraId="5A4B3BAA" w14:textId="4114C32B" w:rsidR="00010001" w:rsidRPr="00010001" w:rsidRDefault="00010001" w:rsidP="00010001">
            <w:pPr>
              <w:shd w:val="clear" w:color="auto" w:fill="FFFFFF"/>
              <w:textAlignment w:val="baseline"/>
              <w:outlineLvl w:val="0"/>
              <w:rPr>
                <w:rFonts w:eastAsia="Times New Roman"/>
                <w:color w:val="000000" w:themeColor="text1"/>
                <w:kern w:val="36"/>
                <w:lang w:val="en-US"/>
              </w:rPr>
            </w:pPr>
            <w:r w:rsidRPr="00010001">
              <w:rPr>
                <w:rFonts w:eastAsia="Times New Roman"/>
                <w:color w:val="000000" w:themeColor="text1"/>
                <w:kern w:val="36"/>
                <w:lang w:val="en-US"/>
              </w:rPr>
              <w:t>Kumar et al., 2019 (15)</w:t>
            </w:r>
          </w:p>
          <w:p w14:paraId="21BF42AE"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416DD9DD" w14:textId="77777777" w:rsidR="00010001" w:rsidRPr="00010001" w:rsidRDefault="00010001" w:rsidP="00010001">
            <w:pPr>
              <w:shd w:val="clear" w:color="auto" w:fill="FFFFFF"/>
              <w:textAlignment w:val="baseline"/>
              <w:outlineLvl w:val="0"/>
              <w:rPr>
                <w:rFonts w:eastAsia="Times New Roman"/>
                <w:color w:val="000000" w:themeColor="text1"/>
                <w:kern w:val="36"/>
                <w:lang w:val="en-US"/>
              </w:rPr>
            </w:pPr>
          </w:p>
          <w:p w14:paraId="3C48B89B" w14:textId="572A4A5A" w:rsidR="00010001" w:rsidRPr="00010001" w:rsidRDefault="00010001" w:rsidP="00010001">
            <w:pPr>
              <w:shd w:val="clear" w:color="auto" w:fill="FFFFFF"/>
              <w:textAlignment w:val="baseline"/>
              <w:outlineLvl w:val="0"/>
              <w:rPr>
                <w:rFonts w:eastAsia="Times New Roman"/>
                <w:color w:val="000000" w:themeColor="text1"/>
                <w:kern w:val="36"/>
                <w:lang w:val="en-US"/>
              </w:rPr>
            </w:pPr>
          </w:p>
        </w:tc>
        <w:tc>
          <w:tcPr>
            <w:tcW w:w="0" w:type="auto"/>
          </w:tcPr>
          <w:p w14:paraId="3F21178B" w14:textId="0CB21F3F" w:rsidR="00010001" w:rsidRPr="00010001" w:rsidRDefault="00010001" w:rsidP="00010001">
            <w:pPr>
              <w:rPr>
                <w:color w:val="000000" w:themeColor="text1"/>
                <w:lang w:val="en-US"/>
              </w:rPr>
            </w:pPr>
            <w:r w:rsidRPr="00010001">
              <w:t>n=2</w:t>
            </w:r>
          </w:p>
        </w:tc>
        <w:tc>
          <w:tcPr>
            <w:tcW w:w="0" w:type="auto"/>
          </w:tcPr>
          <w:p w14:paraId="44C8DAA5" w14:textId="77777777" w:rsidR="00010001" w:rsidRPr="00010001" w:rsidRDefault="00010001" w:rsidP="00010001">
            <w:pPr>
              <w:rPr>
                <w:color w:val="000000" w:themeColor="text1"/>
                <w:lang w:val="en-US"/>
              </w:rPr>
            </w:pPr>
            <w:r w:rsidRPr="00010001">
              <w:rPr>
                <w:color w:val="000000" w:themeColor="text1"/>
                <w:lang w:val="en-US"/>
              </w:rPr>
              <w:t xml:space="preserve">Pt.9125: </w:t>
            </w:r>
          </w:p>
          <w:p w14:paraId="4A32FA04" w14:textId="6878CEC5" w:rsidR="00010001" w:rsidRPr="00010001" w:rsidRDefault="00010001" w:rsidP="00010001">
            <w:pPr>
              <w:rPr>
                <w:color w:val="000000" w:themeColor="text1"/>
                <w:lang w:val="en-US"/>
              </w:rPr>
            </w:pPr>
            <w:r w:rsidRPr="00010001">
              <w:rPr>
                <w:color w:val="000000" w:themeColor="text1"/>
                <w:lang w:val="en-US"/>
              </w:rPr>
              <w:t>“good improvement of jaw opening, cervical and upper limb dystonia”</w:t>
            </w:r>
          </w:p>
          <w:p w14:paraId="20AE4E49" w14:textId="77777777" w:rsidR="00010001" w:rsidRPr="00010001" w:rsidRDefault="00010001" w:rsidP="00010001">
            <w:pPr>
              <w:rPr>
                <w:color w:val="000000" w:themeColor="text1"/>
                <w:lang w:val="en-US"/>
              </w:rPr>
            </w:pPr>
          </w:p>
          <w:p w14:paraId="7DA14BCE" w14:textId="77777777" w:rsidR="00010001" w:rsidRPr="00010001" w:rsidRDefault="00010001" w:rsidP="00010001">
            <w:r w:rsidRPr="00010001">
              <w:t xml:space="preserve">Pt.17106: </w:t>
            </w:r>
          </w:p>
          <w:p w14:paraId="1DF10CAC" w14:textId="3DA917D0" w:rsidR="00010001" w:rsidRPr="00010001" w:rsidRDefault="00994574" w:rsidP="00010001">
            <w:r>
              <w:t>n</w:t>
            </w:r>
            <w:r w:rsidR="00010001" w:rsidRPr="00010001">
              <w:t>o data.</w:t>
            </w:r>
          </w:p>
        </w:tc>
        <w:tc>
          <w:tcPr>
            <w:tcW w:w="0" w:type="auto"/>
          </w:tcPr>
          <w:p w14:paraId="1B034F2C" w14:textId="77777777" w:rsidR="00994574" w:rsidRDefault="00010001" w:rsidP="00010001">
            <w:pPr>
              <w:rPr>
                <w:lang w:val="en-US"/>
              </w:rPr>
            </w:pPr>
            <w:r w:rsidRPr="00010001">
              <w:rPr>
                <w:lang w:val="en-US"/>
              </w:rPr>
              <w:t xml:space="preserve">Pt.9125: </w:t>
            </w:r>
          </w:p>
          <w:p w14:paraId="5EC10235" w14:textId="6900FED5" w:rsidR="00010001" w:rsidRPr="00010001" w:rsidRDefault="00010001" w:rsidP="00010001">
            <w:pPr>
              <w:rPr>
                <w:lang w:val="en-US"/>
              </w:rPr>
            </w:pPr>
            <w:r w:rsidRPr="00010001">
              <w:rPr>
                <w:lang w:val="en-US"/>
              </w:rPr>
              <w:t>no data</w:t>
            </w:r>
          </w:p>
          <w:p w14:paraId="2D7EA337" w14:textId="77777777" w:rsidR="00010001" w:rsidRPr="00010001" w:rsidRDefault="00010001" w:rsidP="00010001">
            <w:pPr>
              <w:rPr>
                <w:lang w:val="en-US"/>
              </w:rPr>
            </w:pPr>
          </w:p>
          <w:p w14:paraId="6E484766" w14:textId="77777777" w:rsidR="00010001" w:rsidRPr="00010001" w:rsidRDefault="00010001" w:rsidP="00010001">
            <w:pPr>
              <w:rPr>
                <w:lang w:val="en-US"/>
              </w:rPr>
            </w:pPr>
          </w:p>
          <w:p w14:paraId="663D25E4" w14:textId="77777777" w:rsidR="00994574" w:rsidRDefault="00010001" w:rsidP="00010001">
            <w:pPr>
              <w:rPr>
                <w:lang w:val="en-US"/>
              </w:rPr>
            </w:pPr>
            <w:r w:rsidRPr="00010001">
              <w:rPr>
                <w:lang w:val="en-US"/>
              </w:rPr>
              <w:t xml:space="preserve">Pt.17106: </w:t>
            </w:r>
          </w:p>
          <w:p w14:paraId="19EF93AA" w14:textId="52E386FA" w:rsidR="00010001" w:rsidRPr="00010001" w:rsidRDefault="00010001" w:rsidP="00010001">
            <w:pPr>
              <w:rPr>
                <w:lang w:val="en-US"/>
              </w:rPr>
            </w:pPr>
            <w:r w:rsidRPr="00010001">
              <w:rPr>
                <w:lang w:val="en-US"/>
              </w:rPr>
              <w:t>targeted the GPi</w:t>
            </w:r>
          </w:p>
        </w:tc>
        <w:tc>
          <w:tcPr>
            <w:tcW w:w="0" w:type="auto"/>
          </w:tcPr>
          <w:p w14:paraId="03C0B181" w14:textId="66D885B8" w:rsidR="00010001" w:rsidRPr="00010001" w:rsidRDefault="00010001" w:rsidP="00010001">
            <w:pPr>
              <w:rPr>
                <w:lang w:val="en-US"/>
              </w:rPr>
            </w:pPr>
            <w:r w:rsidRPr="00010001">
              <w:rPr>
                <w:lang w:val="en-US"/>
              </w:rPr>
              <w:t>Before DBS was performed:</w:t>
            </w:r>
          </w:p>
          <w:p w14:paraId="1B8EE147" w14:textId="77777777" w:rsidR="00010001" w:rsidRPr="00010001" w:rsidRDefault="00010001" w:rsidP="00010001">
            <w:pPr>
              <w:rPr>
                <w:lang w:val="en-US"/>
              </w:rPr>
            </w:pPr>
            <w:r w:rsidRPr="00010001">
              <w:rPr>
                <w:lang w:val="en-US"/>
              </w:rPr>
              <w:t xml:space="preserve">Pt.9125: </w:t>
            </w:r>
          </w:p>
          <w:p w14:paraId="12664682" w14:textId="536516D1" w:rsidR="00010001" w:rsidRPr="00010001" w:rsidRDefault="00010001" w:rsidP="00010001">
            <w:pPr>
              <w:rPr>
                <w:lang w:val="en-US"/>
              </w:rPr>
            </w:pPr>
            <w:r w:rsidRPr="00010001">
              <w:rPr>
                <w:lang w:val="en-US"/>
              </w:rPr>
              <w:t>“he developed dystonia of the left foot and laryngeal dystonia by five years of age”</w:t>
            </w:r>
          </w:p>
          <w:p w14:paraId="78AB95E1" w14:textId="77777777" w:rsidR="00010001" w:rsidRPr="00010001" w:rsidRDefault="00010001" w:rsidP="00010001">
            <w:pPr>
              <w:rPr>
                <w:lang w:val="en-US"/>
              </w:rPr>
            </w:pPr>
          </w:p>
          <w:p w14:paraId="68292857" w14:textId="657E3893" w:rsidR="00010001" w:rsidRPr="00010001" w:rsidRDefault="00010001" w:rsidP="00010001">
            <w:pPr>
              <w:rPr>
                <w:lang w:val="en-US"/>
              </w:rPr>
            </w:pPr>
            <w:r w:rsidRPr="00010001">
              <w:rPr>
                <w:lang w:val="en-US"/>
              </w:rPr>
              <w:t>Pt.17106:</w:t>
            </w:r>
          </w:p>
          <w:p w14:paraId="037ED67B" w14:textId="364D47B4" w:rsidR="00010001" w:rsidRPr="00010001" w:rsidRDefault="00010001" w:rsidP="00010001">
            <w:pPr>
              <w:rPr>
                <w:lang w:val="en-US"/>
              </w:rPr>
            </w:pPr>
            <w:r w:rsidRPr="00010001">
              <w:rPr>
                <w:lang w:val="en-US"/>
              </w:rPr>
              <w:t>“later evolved to severe dysarthria with oromandibular dystonia”</w:t>
            </w:r>
          </w:p>
        </w:tc>
      </w:tr>
    </w:tbl>
    <w:p w14:paraId="322793A7" w14:textId="77777777" w:rsidR="002E619A" w:rsidRDefault="002E619A">
      <w:pPr>
        <w:rPr>
          <w:lang w:val="en-US"/>
        </w:rPr>
      </w:pPr>
    </w:p>
    <w:p w14:paraId="2A4234FD" w14:textId="5F1C4BBB" w:rsidR="008F6F28" w:rsidRDefault="008F6F28">
      <w:pPr>
        <w:rPr>
          <w:lang w:val="en-US"/>
        </w:rPr>
      </w:pPr>
      <w:r>
        <w:rPr>
          <w:lang w:val="en-US"/>
        </w:rPr>
        <w:t>References:</w:t>
      </w:r>
      <w:bookmarkStart w:id="0" w:name="_GoBack"/>
      <w:bookmarkEnd w:id="0"/>
    </w:p>
    <w:p w14:paraId="64256CF3" w14:textId="77777777" w:rsidR="000A3D73" w:rsidRPr="000A3D73" w:rsidRDefault="000A3D73" w:rsidP="000A3D73">
      <w:pPr>
        <w:pStyle w:val="EndNoteBibliography"/>
        <w:rPr>
          <w:noProof/>
          <w:lang w:val="en-US"/>
        </w:rPr>
      </w:pPr>
      <w:r>
        <w:rPr>
          <w:lang w:val="en-US"/>
        </w:rPr>
        <w:fldChar w:fldCharType="begin"/>
      </w:r>
      <w:r>
        <w:rPr>
          <w:lang w:val="en-US"/>
        </w:rPr>
        <w:instrText xml:space="preserve"> ADDIN EN.REFLIST </w:instrText>
      </w:r>
      <w:r>
        <w:rPr>
          <w:lang w:val="en-US"/>
        </w:rPr>
        <w:fldChar w:fldCharType="separate"/>
      </w:r>
      <w:r w:rsidRPr="000A3D73">
        <w:rPr>
          <w:noProof/>
          <w:lang w:val="en-US"/>
        </w:rPr>
        <w:t>1.</w:t>
      </w:r>
      <w:r w:rsidRPr="000A3D73">
        <w:rPr>
          <w:noProof/>
          <w:lang w:val="en-US"/>
        </w:rPr>
        <w:tab/>
        <w:t>Cif L, Demailly D, Lin JP, Barwick KE, Sa M, Abela L, et al. KMT2B-related disorders: expansion of the phenotypic spectrum and long-term efficacy of deep brain stimulation. Brain. 2020;143(11):3242-61.</w:t>
      </w:r>
    </w:p>
    <w:p w14:paraId="708F1028" w14:textId="77777777" w:rsidR="000A3D73" w:rsidRPr="005D354E" w:rsidRDefault="000A3D73" w:rsidP="000A3D73">
      <w:pPr>
        <w:pStyle w:val="EndNoteBibliography"/>
        <w:rPr>
          <w:noProof/>
          <w:lang w:val="en-US"/>
        </w:rPr>
      </w:pPr>
      <w:r w:rsidRPr="000A3D73">
        <w:rPr>
          <w:noProof/>
          <w:lang w:val="en-US"/>
        </w:rPr>
        <w:t>2.</w:t>
      </w:r>
      <w:r w:rsidRPr="000A3D73">
        <w:rPr>
          <w:noProof/>
          <w:lang w:val="en-US"/>
        </w:rPr>
        <w:tab/>
        <w:t xml:space="preserve">Li XY, Dai LF, Wan XH, Guo Y, Dai Y, Li SL, et al. Clinical phenotypes, genotypes and treatment in Chinese dystonia patients with KMT2B variants. Parkinsonism Relat Disord. </w:t>
      </w:r>
      <w:r w:rsidRPr="005D354E">
        <w:rPr>
          <w:noProof/>
          <w:lang w:val="en-US"/>
        </w:rPr>
        <w:t>2020;77:76-82.</w:t>
      </w:r>
    </w:p>
    <w:p w14:paraId="5CB521C0" w14:textId="4FAE78D5" w:rsidR="009F3407" w:rsidRDefault="009F3407" w:rsidP="009F3407">
      <w:pPr>
        <w:rPr>
          <w:rFonts w:eastAsia="Times New Roman"/>
          <w:lang w:val="en-US"/>
        </w:rPr>
      </w:pPr>
      <w:r w:rsidRPr="005D354E">
        <w:rPr>
          <w:noProof/>
          <w:lang w:val="en-US"/>
        </w:rPr>
        <w:t xml:space="preserve">3. </w:t>
      </w:r>
      <w:r w:rsidRPr="005D354E">
        <w:rPr>
          <w:noProof/>
          <w:lang w:val="en-US"/>
        </w:rPr>
        <w:tab/>
      </w:r>
      <w:r w:rsidRPr="009F3407">
        <w:rPr>
          <w:rFonts w:eastAsia="Times New Roman"/>
          <w:lang w:val="en-US"/>
        </w:rPr>
        <w:t xml:space="preserve">Miyata Y, Hamanaka K, Kumada S, Uchino S, Yokochi F, Taniguchi M, et al. An atypical case of KMT2B-related dystonia manifesting asterixis and effect of deep brain stimulation of the globus pallidus. Neurol Clin Neurosci 2020; 8: 36–8. </w:t>
      </w:r>
    </w:p>
    <w:p w14:paraId="7F7237EF" w14:textId="5D75FD59" w:rsidR="009F3407" w:rsidRPr="009F3407" w:rsidRDefault="009F3407" w:rsidP="009F3407">
      <w:pPr>
        <w:rPr>
          <w:rFonts w:eastAsia="Times New Roman"/>
          <w:lang w:val="en-US"/>
        </w:rPr>
      </w:pPr>
      <w:r>
        <w:rPr>
          <w:rFonts w:eastAsia="Times New Roman"/>
          <w:lang w:val="en-US"/>
        </w:rPr>
        <w:t>4.</w:t>
      </w:r>
      <w:r>
        <w:rPr>
          <w:rFonts w:eastAsia="Times New Roman"/>
          <w:lang w:val="en-US"/>
        </w:rPr>
        <w:tab/>
      </w:r>
      <w:r w:rsidRPr="009F3407">
        <w:rPr>
          <w:rFonts w:eastAsia="Times New Roman"/>
          <w:lang w:val="en-US"/>
        </w:rPr>
        <w:t xml:space="preserve">Mun JK, Kim AR, Ahn JH, Kim M, Cho JW, Lee J, et al. Successful pallidal stimulation in a patient with KMT2B-related dystonia. J Mov Disord 2020; 13: 154–8. </w:t>
      </w:r>
    </w:p>
    <w:p w14:paraId="2083057B" w14:textId="77777777" w:rsidR="009F3407" w:rsidRPr="00755678" w:rsidRDefault="000A3D73" w:rsidP="009F3407">
      <w:pPr>
        <w:pStyle w:val="EndNoteBibliography"/>
        <w:rPr>
          <w:noProof/>
          <w:lang w:val="en-US"/>
        </w:rPr>
      </w:pPr>
      <w:r>
        <w:rPr>
          <w:lang w:val="en-US"/>
        </w:rPr>
        <w:fldChar w:fldCharType="end"/>
      </w:r>
      <w:r w:rsidR="009F3407">
        <w:rPr>
          <w:lang w:val="en-US"/>
        </w:rPr>
        <w:t>5.</w:t>
      </w:r>
      <w:r w:rsidR="009F3407">
        <w:rPr>
          <w:lang w:val="en-US"/>
        </w:rPr>
        <w:tab/>
      </w:r>
      <w:r w:rsidR="009F3407" w:rsidRPr="00755678">
        <w:rPr>
          <w:noProof/>
          <w:lang w:val="en-US"/>
        </w:rPr>
        <w:t>Carecchio M, Invernizzi F, Gonzàlez-Latapi P, Panteghini C, Zorzi G, Romito L, et al. Frequency and phenotypic spectrum of KMT2B dystonia in childhood: A single-center cohort study. Mov Disord. 2019;34(10):1516-27.</w:t>
      </w:r>
    </w:p>
    <w:p w14:paraId="310D784B" w14:textId="0FDE1052" w:rsidR="00F70210" w:rsidRPr="005D354E" w:rsidRDefault="009F3407">
      <w:pPr>
        <w:rPr>
          <w:noProof/>
        </w:rPr>
      </w:pPr>
      <w:r>
        <w:rPr>
          <w:lang w:val="en-US"/>
        </w:rPr>
        <w:t xml:space="preserve">6. </w:t>
      </w:r>
      <w:r>
        <w:rPr>
          <w:lang w:val="en-US"/>
        </w:rPr>
        <w:tab/>
      </w:r>
      <w:r w:rsidRPr="00755678">
        <w:rPr>
          <w:noProof/>
          <w:lang w:val="en-US"/>
        </w:rPr>
        <w:t xml:space="preserve">Meyer E, Carss KJ, Rankin J, Nichols JM, Grozeva D, Joseph AP, et al. Mutations in the histone methyltransferase gene KMT2B cause complex early-onset dystonia. </w:t>
      </w:r>
      <w:r w:rsidRPr="005D354E">
        <w:rPr>
          <w:noProof/>
        </w:rPr>
        <w:t>Nat Genet. 2017;49(2):223-37.</w:t>
      </w:r>
    </w:p>
    <w:p w14:paraId="3F610C38" w14:textId="77777777" w:rsidR="009F3407" w:rsidRPr="0034008E" w:rsidRDefault="009F3407" w:rsidP="009F3407">
      <w:pPr>
        <w:pStyle w:val="EndNoteBibliography"/>
        <w:rPr>
          <w:noProof/>
        </w:rPr>
      </w:pPr>
      <w:r w:rsidRPr="005D354E">
        <w:rPr>
          <w:noProof/>
        </w:rPr>
        <w:t xml:space="preserve">7. </w:t>
      </w:r>
      <w:r w:rsidRPr="005D354E">
        <w:rPr>
          <w:noProof/>
        </w:rPr>
        <w:tab/>
        <w:t xml:space="preserve">Kawarai T, Miyamoto R, Nakagawa E, Koichihara R, Sakamoto T, Mure H, et al. </w:t>
      </w:r>
      <w:r w:rsidRPr="00755678">
        <w:rPr>
          <w:noProof/>
          <w:lang w:val="en-US"/>
        </w:rPr>
        <w:t xml:space="preserve">Phenotype variability and allelic heterogeneity in KMT2B-Associated disease. Parkinsonism Relat Disord. </w:t>
      </w:r>
      <w:r w:rsidRPr="0034008E">
        <w:rPr>
          <w:noProof/>
        </w:rPr>
        <w:t>2018;52:55-61.</w:t>
      </w:r>
    </w:p>
    <w:p w14:paraId="7EE57FE8" w14:textId="4568F14D" w:rsidR="0034008E" w:rsidRPr="005D354E" w:rsidRDefault="009F3407" w:rsidP="0034008E">
      <w:pPr>
        <w:rPr>
          <w:rFonts w:eastAsia="Times New Roman"/>
          <w:lang w:val="en-US"/>
        </w:rPr>
      </w:pPr>
      <w:r w:rsidRPr="0034008E">
        <w:t>8.</w:t>
      </w:r>
      <w:r w:rsidRPr="0034008E">
        <w:tab/>
      </w:r>
      <w:r w:rsidR="0034008E">
        <w:rPr>
          <w:rFonts w:eastAsia="Times New Roman"/>
        </w:rPr>
        <w:t xml:space="preserve">Dafsari HS, Sprute R, Wunderlich G, Daimagu¨ler H-S, Karaca E, Contreras A, et al. </w:t>
      </w:r>
      <w:r w:rsidR="0034008E" w:rsidRPr="0034008E">
        <w:rPr>
          <w:rFonts w:eastAsia="Times New Roman"/>
          <w:lang w:val="en-US"/>
        </w:rPr>
        <w:t xml:space="preserve">Novel mutations in KMT2B offer pathophysiological insights into childhood-onset progressive dystonia. </w:t>
      </w:r>
      <w:r w:rsidR="0034008E" w:rsidRPr="005D354E">
        <w:rPr>
          <w:rFonts w:eastAsia="Times New Roman"/>
          <w:lang w:val="en-US"/>
        </w:rPr>
        <w:t xml:space="preserve">J Hum Genet 2019; 64: 803–13. </w:t>
      </w:r>
    </w:p>
    <w:p w14:paraId="41BC186E" w14:textId="680207E1" w:rsidR="00747E9F" w:rsidRPr="005D354E" w:rsidRDefault="0034008E" w:rsidP="00747E9F">
      <w:pPr>
        <w:rPr>
          <w:rFonts w:eastAsia="Times New Roman"/>
          <w:lang w:val="en-US"/>
        </w:rPr>
      </w:pPr>
      <w:r w:rsidRPr="00747E9F">
        <w:rPr>
          <w:rFonts w:eastAsia="Times New Roman"/>
          <w:lang w:val="en-US"/>
        </w:rPr>
        <w:t>9.</w:t>
      </w:r>
      <w:r w:rsidRPr="00747E9F">
        <w:rPr>
          <w:rFonts w:eastAsia="Times New Roman"/>
          <w:lang w:val="en-US"/>
        </w:rPr>
        <w:tab/>
      </w:r>
      <w:r w:rsidR="00747E9F" w:rsidRPr="00747E9F">
        <w:rPr>
          <w:rFonts w:eastAsia="Times New Roman"/>
          <w:lang w:val="en-US"/>
        </w:rPr>
        <w:t xml:space="preserve">Garrido A, Simonet C, Martí MJ, Pérez-Dueñas B, Rumià J, Valldeoriola F. Good response to bilateral GPI-DBS after 2 years in generalized dystonia due to a mutation in the KMT2B gene (DYT28) [abstract]. Mov Disord. 2018;33(suppl 2) https://www. mdsabstracts.org/abstract/good-response-to-bilateral-gpi-dbs-after2-years-in-generalized-dystonia-due-to-a-mutation-in-the-kmt2bgene-dyt28/. </w:t>
      </w:r>
      <w:r w:rsidR="00747E9F" w:rsidRPr="005D354E">
        <w:rPr>
          <w:rFonts w:eastAsia="Times New Roman"/>
          <w:lang w:val="en-US"/>
        </w:rPr>
        <w:t xml:space="preserve">Accessed 14 June 2019. 19. </w:t>
      </w:r>
    </w:p>
    <w:p w14:paraId="65FDE0ED" w14:textId="272CC3B2" w:rsidR="0034008E" w:rsidRPr="005D354E" w:rsidRDefault="00747E9F" w:rsidP="0034008E">
      <w:pPr>
        <w:rPr>
          <w:rFonts w:eastAsia="Times New Roman"/>
          <w:lang w:val="en-US"/>
        </w:rPr>
      </w:pPr>
      <w:r w:rsidRPr="00747E9F">
        <w:rPr>
          <w:rFonts w:eastAsia="Times New Roman"/>
          <w:lang w:val="en-US"/>
        </w:rPr>
        <w:t>10.</w:t>
      </w:r>
      <w:r w:rsidRPr="00747E9F">
        <w:rPr>
          <w:rFonts w:eastAsia="Times New Roman"/>
          <w:lang w:val="en-US"/>
        </w:rPr>
        <w:tab/>
        <w:t xml:space="preserve">Zhao K, van der Spoel A, Castiglioni C, Gale S, Fujiwara H, Ory DS, et al. 19q13.12 microdeletion syndrome fibroblasts display abnormal storage of cholesterol and sphingolipids in the endolysosomal system. Biochim Biophys Acta Mol Basis Dis. 2018;1864(6 Pt A):2108–18. https://doi.org/10.1016/j.bbadis. 2018.03.020. </w:t>
      </w:r>
      <w:r w:rsidRPr="005D354E">
        <w:rPr>
          <w:rFonts w:eastAsia="Times New Roman"/>
          <w:lang w:val="en-US"/>
        </w:rPr>
        <w:t xml:space="preserve">37. </w:t>
      </w:r>
    </w:p>
    <w:p w14:paraId="1BE12C05" w14:textId="77777777" w:rsidR="00747E9F" w:rsidRPr="00755678" w:rsidRDefault="00747E9F" w:rsidP="00747E9F">
      <w:pPr>
        <w:pStyle w:val="EndNoteBibliography"/>
        <w:rPr>
          <w:noProof/>
          <w:lang w:val="en-US"/>
        </w:rPr>
      </w:pPr>
      <w:r w:rsidRPr="00747E9F">
        <w:rPr>
          <w:rFonts w:eastAsia="Times New Roman"/>
          <w:lang w:val="en-US"/>
        </w:rPr>
        <w:t>11.</w:t>
      </w:r>
      <w:r w:rsidRPr="00747E9F">
        <w:rPr>
          <w:rFonts w:eastAsia="Times New Roman"/>
          <w:lang w:val="en-US"/>
        </w:rPr>
        <w:tab/>
      </w:r>
      <w:r w:rsidRPr="00755678">
        <w:rPr>
          <w:noProof/>
          <w:lang w:val="en-US"/>
        </w:rPr>
        <w:t>Zech M, Boesch S, Maier EM, Borggraefe I, Vill K, Laccone F, et al. Haploinsufficiency of KMT2B, Encoding the Lysine-Specific Histone Methyltransferase 2B, Results in Early-Onset Generalized Dystonia. Am J Hum Genet. 2016;99(6):1377-87.</w:t>
      </w:r>
    </w:p>
    <w:p w14:paraId="072F17AE" w14:textId="77777777" w:rsidR="00747E9F" w:rsidRPr="00747E9F" w:rsidRDefault="00747E9F" w:rsidP="00747E9F">
      <w:pPr>
        <w:rPr>
          <w:rFonts w:eastAsia="Times New Roman"/>
          <w:lang w:val="en-US"/>
        </w:rPr>
      </w:pPr>
      <w:r w:rsidRPr="00747E9F">
        <w:rPr>
          <w:rFonts w:eastAsia="Times New Roman"/>
          <w:lang w:val="en-US"/>
        </w:rPr>
        <w:t>12.</w:t>
      </w:r>
      <w:r w:rsidRPr="00747E9F">
        <w:rPr>
          <w:rFonts w:eastAsia="Times New Roman"/>
          <w:lang w:val="en-US"/>
        </w:rPr>
        <w:tab/>
        <w:t>Zech M, Jech R, Havra´ nkova´ P, Fecı´kova´ A, Berutti R, Urgoı´k D, et al. KMT2B rare missense variants in generalized dystonia. Mov Disord 2017a; 32: 1087–91.</w:t>
      </w:r>
    </w:p>
    <w:p w14:paraId="7555E01D" w14:textId="77777777" w:rsidR="00747E9F" w:rsidRPr="00755678" w:rsidRDefault="00747E9F" w:rsidP="00747E9F">
      <w:pPr>
        <w:pStyle w:val="EndNoteBibliography"/>
        <w:rPr>
          <w:noProof/>
          <w:lang w:val="en-US"/>
        </w:rPr>
      </w:pPr>
      <w:r>
        <w:rPr>
          <w:rFonts w:eastAsia="Times New Roman"/>
          <w:lang w:val="en-US"/>
        </w:rPr>
        <w:t>13.</w:t>
      </w:r>
      <w:r>
        <w:rPr>
          <w:rFonts w:eastAsia="Times New Roman"/>
          <w:lang w:val="en-US"/>
        </w:rPr>
        <w:tab/>
      </w:r>
      <w:r w:rsidRPr="00755678">
        <w:rPr>
          <w:noProof/>
          <w:lang w:val="en-US"/>
        </w:rPr>
        <w:t>Zech M, Lam DD, Winkelmann J. Update on KMT2B-Related Dystonia. Curr Neurol Neurosci Rep. 2019;19(11):92.</w:t>
      </w:r>
    </w:p>
    <w:p w14:paraId="7B5C52B6" w14:textId="23726393" w:rsidR="00747E9F" w:rsidRPr="005D354E" w:rsidRDefault="00747E9F" w:rsidP="0034008E">
      <w:pPr>
        <w:rPr>
          <w:rFonts w:eastAsia="Times New Roman"/>
          <w:lang w:val="en-US"/>
        </w:rPr>
      </w:pPr>
      <w:r>
        <w:rPr>
          <w:rFonts w:eastAsia="Times New Roman"/>
          <w:lang w:val="en-US"/>
        </w:rPr>
        <w:t>14.</w:t>
      </w:r>
      <w:r>
        <w:rPr>
          <w:rFonts w:eastAsia="Times New Roman"/>
          <w:lang w:val="en-US"/>
        </w:rPr>
        <w:tab/>
      </w:r>
      <w:r w:rsidRPr="00747E9F">
        <w:rPr>
          <w:rFonts w:eastAsia="Times New Roman"/>
          <w:lang w:val="en-US"/>
        </w:rPr>
        <w:t xml:space="preserve">Cao Z, Yao H, Bao X, Wen Y, Liu B, Wang S, et al. DYT28 responsive to pallidal deep brain stimulation. </w:t>
      </w:r>
      <w:r w:rsidRPr="005D354E">
        <w:rPr>
          <w:rFonts w:eastAsia="Times New Roman"/>
          <w:lang w:val="en-US"/>
        </w:rPr>
        <w:t xml:space="preserve">Mov Disord Clin Pract 2020; 7: 97–9. </w:t>
      </w:r>
    </w:p>
    <w:p w14:paraId="22FA4202" w14:textId="77777777" w:rsidR="00747E9F" w:rsidRPr="00755678" w:rsidRDefault="00747E9F" w:rsidP="00747E9F">
      <w:pPr>
        <w:pStyle w:val="EndNoteBibliography"/>
        <w:rPr>
          <w:noProof/>
          <w:lang w:val="en-US"/>
        </w:rPr>
      </w:pPr>
      <w:r w:rsidRPr="00747E9F">
        <w:rPr>
          <w:rFonts w:eastAsia="Times New Roman"/>
          <w:lang w:val="en-US"/>
        </w:rPr>
        <w:t>15.</w:t>
      </w:r>
      <w:r w:rsidRPr="00747E9F">
        <w:rPr>
          <w:rFonts w:eastAsia="Times New Roman"/>
          <w:lang w:val="en-US"/>
        </w:rPr>
        <w:tab/>
      </w:r>
      <w:r w:rsidRPr="00755678">
        <w:rPr>
          <w:noProof/>
          <w:lang w:val="en-US"/>
        </w:rPr>
        <w:t>Kumar KR, Davis RL, Tchan MC, Wali GM, Mahant N, Ng K, et al. Whole genome sequencing for the genetic diagnosis of heterogenous dystonia phenotypes. Parkinsonism Relat Disord. 2019;69:111-8.</w:t>
      </w:r>
    </w:p>
    <w:p w14:paraId="7EBB68B1" w14:textId="091E8C8D" w:rsidR="009F3407" w:rsidRPr="00246A36" w:rsidRDefault="009F3407">
      <w:pPr>
        <w:rPr>
          <w:lang w:val="en-US"/>
        </w:rPr>
      </w:pPr>
    </w:p>
    <w:sectPr w:rsidR="009F3407" w:rsidRPr="00246A36" w:rsidSect="00AF25B0">
      <w:pgSz w:w="16840" w:h="11900" w:orient="landscape"/>
      <w:pgMar w:top="1418"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7151CA"/>
    <w:rsid w:val="00010001"/>
    <w:rsid w:val="000110EB"/>
    <w:rsid w:val="00020A9A"/>
    <w:rsid w:val="00022C0E"/>
    <w:rsid w:val="00045D96"/>
    <w:rsid w:val="00057FA3"/>
    <w:rsid w:val="00062182"/>
    <w:rsid w:val="00067259"/>
    <w:rsid w:val="000807D8"/>
    <w:rsid w:val="000A1E15"/>
    <w:rsid w:val="000A3D73"/>
    <w:rsid w:val="000B1479"/>
    <w:rsid w:val="000B1FB2"/>
    <w:rsid w:val="000C5E77"/>
    <w:rsid w:val="000D6916"/>
    <w:rsid w:val="000F1D58"/>
    <w:rsid w:val="00110628"/>
    <w:rsid w:val="001213F8"/>
    <w:rsid w:val="001302D1"/>
    <w:rsid w:val="00156DFA"/>
    <w:rsid w:val="00163C9A"/>
    <w:rsid w:val="00185BC6"/>
    <w:rsid w:val="00193E11"/>
    <w:rsid w:val="001A0774"/>
    <w:rsid w:val="001A3B2D"/>
    <w:rsid w:val="001C0404"/>
    <w:rsid w:val="001C0F2B"/>
    <w:rsid w:val="001C40CA"/>
    <w:rsid w:val="001D08F7"/>
    <w:rsid w:val="001D6FFF"/>
    <w:rsid w:val="001E007D"/>
    <w:rsid w:val="001F52BF"/>
    <w:rsid w:val="001F61DA"/>
    <w:rsid w:val="001F6371"/>
    <w:rsid w:val="00203972"/>
    <w:rsid w:val="002079AD"/>
    <w:rsid w:val="002100BD"/>
    <w:rsid w:val="002223D5"/>
    <w:rsid w:val="00222604"/>
    <w:rsid w:val="002238E6"/>
    <w:rsid w:val="00243FF6"/>
    <w:rsid w:val="00246A36"/>
    <w:rsid w:val="002572FF"/>
    <w:rsid w:val="002625F0"/>
    <w:rsid w:val="00271478"/>
    <w:rsid w:val="00275973"/>
    <w:rsid w:val="00290062"/>
    <w:rsid w:val="00290068"/>
    <w:rsid w:val="002B708C"/>
    <w:rsid w:val="002D7AEE"/>
    <w:rsid w:val="002E619A"/>
    <w:rsid w:val="002F17C8"/>
    <w:rsid w:val="002F397E"/>
    <w:rsid w:val="002F7938"/>
    <w:rsid w:val="0030569C"/>
    <w:rsid w:val="0031124F"/>
    <w:rsid w:val="00311844"/>
    <w:rsid w:val="0031403E"/>
    <w:rsid w:val="00326310"/>
    <w:rsid w:val="0033149B"/>
    <w:rsid w:val="0034008E"/>
    <w:rsid w:val="00352F6D"/>
    <w:rsid w:val="00353109"/>
    <w:rsid w:val="00357704"/>
    <w:rsid w:val="003615F3"/>
    <w:rsid w:val="003628C2"/>
    <w:rsid w:val="003638BF"/>
    <w:rsid w:val="0036780C"/>
    <w:rsid w:val="0038460F"/>
    <w:rsid w:val="003951C1"/>
    <w:rsid w:val="003C15EC"/>
    <w:rsid w:val="003C1BCB"/>
    <w:rsid w:val="003C30B9"/>
    <w:rsid w:val="003C59CE"/>
    <w:rsid w:val="003D0258"/>
    <w:rsid w:val="003E41B7"/>
    <w:rsid w:val="003F156A"/>
    <w:rsid w:val="003F6D61"/>
    <w:rsid w:val="00405DD5"/>
    <w:rsid w:val="00422357"/>
    <w:rsid w:val="00425048"/>
    <w:rsid w:val="0043682C"/>
    <w:rsid w:val="004434DD"/>
    <w:rsid w:val="00443DC1"/>
    <w:rsid w:val="0044596F"/>
    <w:rsid w:val="00453B18"/>
    <w:rsid w:val="00454733"/>
    <w:rsid w:val="004574E5"/>
    <w:rsid w:val="00460F30"/>
    <w:rsid w:val="0046202B"/>
    <w:rsid w:val="004671BF"/>
    <w:rsid w:val="004677C2"/>
    <w:rsid w:val="00477BF7"/>
    <w:rsid w:val="00490ACF"/>
    <w:rsid w:val="004A6D77"/>
    <w:rsid w:val="004B2596"/>
    <w:rsid w:val="004D33F0"/>
    <w:rsid w:val="004D4594"/>
    <w:rsid w:val="004F4198"/>
    <w:rsid w:val="00505671"/>
    <w:rsid w:val="005267D5"/>
    <w:rsid w:val="00530001"/>
    <w:rsid w:val="00535AF3"/>
    <w:rsid w:val="00537B16"/>
    <w:rsid w:val="0055065B"/>
    <w:rsid w:val="0055434F"/>
    <w:rsid w:val="0055513A"/>
    <w:rsid w:val="0056377C"/>
    <w:rsid w:val="00567125"/>
    <w:rsid w:val="00574C66"/>
    <w:rsid w:val="0059113D"/>
    <w:rsid w:val="00593171"/>
    <w:rsid w:val="00595E60"/>
    <w:rsid w:val="005A6913"/>
    <w:rsid w:val="005B25F8"/>
    <w:rsid w:val="005C4897"/>
    <w:rsid w:val="005D0878"/>
    <w:rsid w:val="005D0926"/>
    <w:rsid w:val="005D215D"/>
    <w:rsid w:val="005D354E"/>
    <w:rsid w:val="005D5DCE"/>
    <w:rsid w:val="005E2822"/>
    <w:rsid w:val="0060482F"/>
    <w:rsid w:val="0060774B"/>
    <w:rsid w:val="0062533C"/>
    <w:rsid w:val="00626487"/>
    <w:rsid w:val="006315D3"/>
    <w:rsid w:val="00644EF3"/>
    <w:rsid w:val="00655995"/>
    <w:rsid w:val="00655DC6"/>
    <w:rsid w:val="0066134B"/>
    <w:rsid w:val="00680CA0"/>
    <w:rsid w:val="00694CA2"/>
    <w:rsid w:val="0069540E"/>
    <w:rsid w:val="006A7DA7"/>
    <w:rsid w:val="006B6804"/>
    <w:rsid w:val="006D0E68"/>
    <w:rsid w:val="006D2BDB"/>
    <w:rsid w:val="006D43D3"/>
    <w:rsid w:val="006D577A"/>
    <w:rsid w:val="006E1CAC"/>
    <w:rsid w:val="006E436C"/>
    <w:rsid w:val="006F2735"/>
    <w:rsid w:val="007151CA"/>
    <w:rsid w:val="007166B1"/>
    <w:rsid w:val="00720ACD"/>
    <w:rsid w:val="00723ED8"/>
    <w:rsid w:val="007270A4"/>
    <w:rsid w:val="00735A1B"/>
    <w:rsid w:val="00747E9F"/>
    <w:rsid w:val="007602A0"/>
    <w:rsid w:val="00767DF8"/>
    <w:rsid w:val="00781760"/>
    <w:rsid w:val="007906B3"/>
    <w:rsid w:val="007A00ED"/>
    <w:rsid w:val="007A19FA"/>
    <w:rsid w:val="007A6D27"/>
    <w:rsid w:val="007B0828"/>
    <w:rsid w:val="007B1481"/>
    <w:rsid w:val="007B2072"/>
    <w:rsid w:val="007B45F1"/>
    <w:rsid w:val="007C37A1"/>
    <w:rsid w:val="007E1851"/>
    <w:rsid w:val="007E5792"/>
    <w:rsid w:val="007E5AB9"/>
    <w:rsid w:val="007F7A2D"/>
    <w:rsid w:val="008208AF"/>
    <w:rsid w:val="00827666"/>
    <w:rsid w:val="0085209D"/>
    <w:rsid w:val="00864624"/>
    <w:rsid w:val="00870341"/>
    <w:rsid w:val="008756DA"/>
    <w:rsid w:val="008800B6"/>
    <w:rsid w:val="00893334"/>
    <w:rsid w:val="008C0EEF"/>
    <w:rsid w:val="008C4259"/>
    <w:rsid w:val="008D00E4"/>
    <w:rsid w:val="008D3287"/>
    <w:rsid w:val="008E681C"/>
    <w:rsid w:val="008E6A0D"/>
    <w:rsid w:val="008F4CB7"/>
    <w:rsid w:val="008F53ED"/>
    <w:rsid w:val="008F6228"/>
    <w:rsid w:val="008F6F28"/>
    <w:rsid w:val="0090627F"/>
    <w:rsid w:val="00926739"/>
    <w:rsid w:val="009438E5"/>
    <w:rsid w:val="00944E52"/>
    <w:rsid w:val="0096220C"/>
    <w:rsid w:val="00963151"/>
    <w:rsid w:val="00967926"/>
    <w:rsid w:val="00972C5A"/>
    <w:rsid w:val="00972D8C"/>
    <w:rsid w:val="00974762"/>
    <w:rsid w:val="009801CE"/>
    <w:rsid w:val="0098574E"/>
    <w:rsid w:val="0099009F"/>
    <w:rsid w:val="009902FA"/>
    <w:rsid w:val="009911E2"/>
    <w:rsid w:val="00994574"/>
    <w:rsid w:val="009A4A53"/>
    <w:rsid w:val="009A712F"/>
    <w:rsid w:val="009A7294"/>
    <w:rsid w:val="009B466C"/>
    <w:rsid w:val="009B54EF"/>
    <w:rsid w:val="009B7EC1"/>
    <w:rsid w:val="009C7277"/>
    <w:rsid w:val="009D00E6"/>
    <w:rsid w:val="009F2037"/>
    <w:rsid w:val="009F3407"/>
    <w:rsid w:val="00A0560F"/>
    <w:rsid w:val="00A106F6"/>
    <w:rsid w:val="00A30165"/>
    <w:rsid w:val="00A43E7C"/>
    <w:rsid w:val="00A45B4F"/>
    <w:rsid w:val="00A667FE"/>
    <w:rsid w:val="00A725E5"/>
    <w:rsid w:val="00A76B8A"/>
    <w:rsid w:val="00A81C57"/>
    <w:rsid w:val="00A85102"/>
    <w:rsid w:val="00A90681"/>
    <w:rsid w:val="00A90894"/>
    <w:rsid w:val="00A91D81"/>
    <w:rsid w:val="00A97231"/>
    <w:rsid w:val="00AA0A7C"/>
    <w:rsid w:val="00AC3900"/>
    <w:rsid w:val="00AD6CDB"/>
    <w:rsid w:val="00AE5897"/>
    <w:rsid w:val="00AF2203"/>
    <w:rsid w:val="00AF25B0"/>
    <w:rsid w:val="00AF7FB6"/>
    <w:rsid w:val="00B01BF1"/>
    <w:rsid w:val="00B027C5"/>
    <w:rsid w:val="00B071F6"/>
    <w:rsid w:val="00B111E7"/>
    <w:rsid w:val="00B11637"/>
    <w:rsid w:val="00B136A5"/>
    <w:rsid w:val="00B17174"/>
    <w:rsid w:val="00B22084"/>
    <w:rsid w:val="00B22D61"/>
    <w:rsid w:val="00B26A0A"/>
    <w:rsid w:val="00B36B43"/>
    <w:rsid w:val="00B40206"/>
    <w:rsid w:val="00B4040E"/>
    <w:rsid w:val="00B51414"/>
    <w:rsid w:val="00B530FE"/>
    <w:rsid w:val="00B5395E"/>
    <w:rsid w:val="00B61AA6"/>
    <w:rsid w:val="00B64776"/>
    <w:rsid w:val="00B759CB"/>
    <w:rsid w:val="00B80FAD"/>
    <w:rsid w:val="00B853F2"/>
    <w:rsid w:val="00B85FB9"/>
    <w:rsid w:val="00B87745"/>
    <w:rsid w:val="00BB0DEF"/>
    <w:rsid w:val="00BC18C4"/>
    <w:rsid w:val="00BC2EC6"/>
    <w:rsid w:val="00BC5D79"/>
    <w:rsid w:val="00BD6F65"/>
    <w:rsid w:val="00BD7AF5"/>
    <w:rsid w:val="00C03B93"/>
    <w:rsid w:val="00C07065"/>
    <w:rsid w:val="00C12564"/>
    <w:rsid w:val="00C154F1"/>
    <w:rsid w:val="00C21143"/>
    <w:rsid w:val="00C22F84"/>
    <w:rsid w:val="00C5020E"/>
    <w:rsid w:val="00C567A5"/>
    <w:rsid w:val="00C666F8"/>
    <w:rsid w:val="00C73D31"/>
    <w:rsid w:val="00C75C64"/>
    <w:rsid w:val="00C80A02"/>
    <w:rsid w:val="00C83637"/>
    <w:rsid w:val="00C91D51"/>
    <w:rsid w:val="00C93704"/>
    <w:rsid w:val="00C94ABF"/>
    <w:rsid w:val="00C95354"/>
    <w:rsid w:val="00CA2C73"/>
    <w:rsid w:val="00CA7FFC"/>
    <w:rsid w:val="00CB6644"/>
    <w:rsid w:val="00CD1A14"/>
    <w:rsid w:val="00CD74CC"/>
    <w:rsid w:val="00CD7A14"/>
    <w:rsid w:val="00CE5203"/>
    <w:rsid w:val="00D02B44"/>
    <w:rsid w:val="00D02B56"/>
    <w:rsid w:val="00D12F3B"/>
    <w:rsid w:val="00D17161"/>
    <w:rsid w:val="00D24738"/>
    <w:rsid w:val="00D25AB3"/>
    <w:rsid w:val="00D46F08"/>
    <w:rsid w:val="00D53E61"/>
    <w:rsid w:val="00D667D3"/>
    <w:rsid w:val="00D675F8"/>
    <w:rsid w:val="00D67986"/>
    <w:rsid w:val="00D72DB0"/>
    <w:rsid w:val="00D74C87"/>
    <w:rsid w:val="00D807BC"/>
    <w:rsid w:val="00D811E8"/>
    <w:rsid w:val="00D9046E"/>
    <w:rsid w:val="00D90D50"/>
    <w:rsid w:val="00D9405D"/>
    <w:rsid w:val="00DA4EAB"/>
    <w:rsid w:val="00DB02BA"/>
    <w:rsid w:val="00DB12CF"/>
    <w:rsid w:val="00DB4E89"/>
    <w:rsid w:val="00DC26CA"/>
    <w:rsid w:val="00DC28C8"/>
    <w:rsid w:val="00DD15F2"/>
    <w:rsid w:val="00DD2238"/>
    <w:rsid w:val="00DE4F88"/>
    <w:rsid w:val="00DF63A8"/>
    <w:rsid w:val="00E0362F"/>
    <w:rsid w:val="00E13CB6"/>
    <w:rsid w:val="00E15668"/>
    <w:rsid w:val="00E166E7"/>
    <w:rsid w:val="00E26E03"/>
    <w:rsid w:val="00E377A4"/>
    <w:rsid w:val="00E41531"/>
    <w:rsid w:val="00E561BE"/>
    <w:rsid w:val="00E71291"/>
    <w:rsid w:val="00E75961"/>
    <w:rsid w:val="00E80FF6"/>
    <w:rsid w:val="00E815D7"/>
    <w:rsid w:val="00E8229C"/>
    <w:rsid w:val="00E8649F"/>
    <w:rsid w:val="00E92EEC"/>
    <w:rsid w:val="00E95A29"/>
    <w:rsid w:val="00E95B27"/>
    <w:rsid w:val="00EA0BF7"/>
    <w:rsid w:val="00EA3BE9"/>
    <w:rsid w:val="00EB28DF"/>
    <w:rsid w:val="00EB72BD"/>
    <w:rsid w:val="00EC7B9A"/>
    <w:rsid w:val="00ED3A4B"/>
    <w:rsid w:val="00ED6FED"/>
    <w:rsid w:val="00EE1A86"/>
    <w:rsid w:val="00EE53FC"/>
    <w:rsid w:val="00EF291B"/>
    <w:rsid w:val="00EF3ABF"/>
    <w:rsid w:val="00EF3ED4"/>
    <w:rsid w:val="00F03150"/>
    <w:rsid w:val="00F15697"/>
    <w:rsid w:val="00F26E08"/>
    <w:rsid w:val="00F30D77"/>
    <w:rsid w:val="00F42752"/>
    <w:rsid w:val="00F555AD"/>
    <w:rsid w:val="00F70210"/>
    <w:rsid w:val="00F72DD6"/>
    <w:rsid w:val="00FA0BD8"/>
    <w:rsid w:val="00FB38F5"/>
    <w:rsid w:val="00FD09D3"/>
    <w:rsid w:val="00FD0EA1"/>
    <w:rsid w:val="00FD544B"/>
    <w:rsid w:val="00FD6108"/>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309D50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2223D5"/>
    <w:rPr>
      <w:rFonts w:ascii="Times New Roman" w:hAnsi="Times New Roman" w:cs="Times New Roman"/>
      <w:lang w:eastAsia="de-DE"/>
    </w:rPr>
  </w:style>
  <w:style w:type="paragraph" w:styleId="berschrift1">
    <w:name w:val="heading 1"/>
    <w:basedOn w:val="Standard"/>
    <w:next w:val="Standard"/>
    <w:link w:val="berschrift1Zchn"/>
    <w:autoRedefine/>
    <w:uiPriority w:val="9"/>
    <w:qFormat/>
    <w:rsid w:val="00C94ABF"/>
    <w:pPr>
      <w:keepNext/>
      <w:keepLines/>
      <w:spacing w:before="360" w:after="360" w:line="360" w:lineRule="auto"/>
      <w:outlineLvl w:val="0"/>
    </w:pPr>
    <w:rPr>
      <w:rFonts w:eastAsiaTheme="majorEastAsia"/>
      <w:b/>
      <w:color w:val="000000" w:themeColor="text1"/>
      <w:lang w:val="en-US"/>
    </w:rPr>
  </w:style>
  <w:style w:type="paragraph" w:styleId="berschrift2">
    <w:name w:val="heading 2"/>
    <w:basedOn w:val="Standard"/>
    <w:next w:val="Standard"/>
    <w:link w:val="berschrift2Zchn"/>
    <w:autoRedefine/>
    <w:uiPriority w:val="9"/>
    <w:unhideWhenUsed/>
    <w:qFormat/>
    <w:rsid w:val="00C94ABF"/>
    <w:pPr>
      <w:keepNext/>
      <w:keepLines/>
      <w:spacing w:before="360" w:after="360" w:line="360" w:lineRule="auto"/>
      <w:outlineLvl w:val="1"/>
    </w:pPr>
    <w:rPr>
      <w:rFonts w:eastAsiaTheme="majorEastAsia" w:cstheme="majorBidi"/>
      <w:b/>
      <w:color w:val="000000" w:themeColor="text1"/>
      <w:szCs w:val="26"/>
      <w:lang w:val="de-AT"/>
    </w:rPr>
  </w:style>
  <w:style w:type="paragraph" w:styleId="berschrift3">
    <w:name w:val="heading 3"/>
    <w:basedOn w:val="Standard"/>
    <w:next w:val="Standard"/>
    <w:link w:val="berschrift3Zchn"/>
    <w:autoRedefine/>
    <w:uiPriority w:val="9"/>
    <w:unhideWhenUsed/>
    <w:qFormat/>
    <w:rsid w:val="00C94ABF"/>
    <w:pPr>
      <w:keepNext/>
      <w:keepLines/>
      <w:spacing w:before="360" w:after="360" w:line="360" w:lineRule="auto"/>
      <w:outlineLvl w:val="2"/>
    </w:pPr>
    <w:rPr>
      <w:rFonts w:eastAsiaTheme="majorEastAsia" w:cstheme="majorBidi"/>
      <w:b/>
      <w:color w:val="000000" w:themeColor="text1"/>
      <w:lang w:val="de-AT"/>
    </w:rPr>
  </w:style>
  <w:style w:type="paragraph" w:styleId="berschrift4">
    <w:name w:val="heading 4"/>
    <w:basedOn w:val="Standard"/>
    <w:link w:val="berschrift4Zchn"/>
    <w:autoRedefine/>
    <w:uiPriority w:val="9"/>
    <w:qFormat/>
    <w:rsid w:val="00C94ABF"/>
    <w:pPr>
      <w:spacing w:before="360" w:beforeAutospacing="1" w:after="360" w:afterAutospacing="1" w:line="360" w:lineRule="auto"/>
      <w:outlineLvl w:val="3"/>
    </w:pPr>
    <w:rPr>
      <w:b/>
      <w:bCs/>
      <w:color w:val="000000" w:themeColor="text1"/>
    </w:rPr>
  </w:style>
  <w:style w:type="paragraph" w:styleId="berschrift5">
    <w:name w:val="heading 5"/>
    <w:basedOn w:val="Standard"/>
    <w:next w:val="Standard"/>
    <w:link w:val="berschrift5Zchn"/>
    <w:autoRedefine/>
    <w:uiPriority w:val="9"/>
    <w:unhideWhenUsed/>
    <w:qFormat/>
    <w:rsid w:val="00C94ABF"/>
    <w:pPr>
      <w:keepNext/>
      <w:keepLines/>
      <w:spacing w:before="360" w:after="360" w:line="360" w:lineRule="auto"/>
      <w:outlineLvl w:val="4"/>
    </w:pPr>
    <w:rPr>
      <w:rFonts w:eastAsiaTheme="majorEastAsia" w:cstheme="majorBidi"/>
      <w:b/>
      <w:color w:val="000000" w:themeColor="tex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uiPriority w:val="9"/>
    <w:rsid w:val="00C94ABF"/>
    <w:rPr>
      <w:rFonts w:ascii="Times New Roman" w:hAnsi="Times New Roman" w:cs="Times New Roman"/>
      <w:b/>
      <w:bCs/>
      <w:color w:val="000000" w:themeColor="text1"/>
      <w:lang w:eastAsia="de-DE"/>
    </w:rPr>
  </w:style>
  <w:style w:type="character" w:customStyle="1" w:styleId="berschrift5Zchn">
    <w:name w:val="Überschrift 5 Zchn"/>
    <w:basedOn w:val="Absatz-Standardschriftart"/>
    <w:link w:val="berschrift5"/>
    <w:uiPriority w:val="9"/>
    <w:rsid w:val="00C94ABF"/>
    <w:rPr>
      <w:rFonts w:ascii="Times New Roman" w:eastAsiaTheme="majorEastAsia" w:hAnsi="Times New Roman" w:cstheme="majorBidi"/>
      <w:b/>
      <w:color w:val="000000" w:themeColor="text1"/>
      <w:lang w:eastAsia="de-DE"/>
    </w:rPr>
  </w:style>
  <w:style w:type="character" w:customStyle="1" w:styleId="berschrift3Zchn">
    <w:name w:val="Überschrift 3 Zchn"/>
    <w:basedOn w:val="Absatz-Standardschriftart"/>
    <w:link w:val="berschrift3"/>
    <w:uiPriority w:val="9"/>
    <w:rsid w:val="00C94ABF"/>
    <w:rPr>
      <w:rFonts w:ascii="Times New Roman" w:eastAsiaTheme="majorEastAsia" w:hAnsi="Times New Roman" w:cstheme="majorBidi"/>
      <w:b/>
      <w:color w:val="000000" w:themeColor="text1"/>
      <w:lang w:val="de-AT" w:eastAsia="de-DE"/>
    </w:rPr>
  </w:style>
  <w:style w:type="character" w:customStyle="1" w:styleId="berschrift2Zchn">
    <w:name w:val="Überschrift 2 Zchn"/>
    <w:basedOn w:val="Absatz-Standardschriftart"/>
    <w:link w:val="berschrift2"/>
    <w:uiPriority w:val="9"/>
    <w:rsid w:val="00C94ABF"/>
    <w:rPr>
      <w:rFonts w:ascii="Times New Roman" w:eastAsiaTheme="majorEastAsia" w:hAnsi="Times New Roman" w:cstheme="majorBidi"/>
      <w:b/>
      <w:color w:val="000000" w:themeColor="text1"/>
      <w:szCs w:val="26"/>
      <w:lang w:val="de-AT" w:eastAsia="de-DE"/>
    </w:rPr>
  </w:style>
  <w:style w:type="character" w:customStyle="1" w:styleId="berschrift1Zchn">
    <w:name w:val="Überschrift 1 Zchn"/>
    <w:basedOn w:val="Absatz-Standardschriftart"/>
    <w:link w:val="berschrift1"/>
    <w:uiPriority w:val="9"/>
    <w:rsid w:val="00C94ABF"/>
    <w:rPr>
      <w:rFonts w:ascii="Times New Roman" w:eastAsiaTheme="majorEastAsia" w:hAnsi="Times New Roman" w:cs="Times New Roman"/>
      <w:b/>
      <w:color w:val="000000" w:themeColor="text1"/>
      <w:lang w:val="en-US" w:eastAsia="de-DE"/>
    </w:rPr>
  </w:style>
  <w:style w:type="table" w:styleId="Tabellenraster">
    <w:name w:val="Table Grid"/>
    <w:basedOn w:val="NormaleTabelle"/>
    <w:uiPriority w:val="39"/>
    <w:rsid w:val="00715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Standard"/>
    <w:rsid w:val="000A3D73"/>
    <w:pPr>
      <w:jc w:val="center"/>
    </w:pPr>
  </w:style>
  <w:style w:type="paragraph" w:customStyle="1" w:styleId="EndNoteBibliography">
    <w:name w:val="EndNote Bibliography"/>
    <w:basedOn w:val="Standard"/>
    <w:rsid w:val="000A3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32984">
      <w:bodyDiv w:val="1"/>
      <w:marLeft w:val="0"/>
      <w:marRight w:val="0"/>
      <w:marTop w:val="0"/>
      <w:marBottom w:val="0"/>
      <w:divBdr>
        <w:top w:val="none" w:sz="0" w:space="0" w:color="auto"/>
        <w:left w:val="none" w:sz="0" w:space="0" w:color="auto"/>
        <w:bottom w:val="none" w:sz="0" w:space="0" w:color="auto"/>
        <w:right w:val="none" w:sz="0" w:space="0" w:color="auto"/>
      </w:divBdr>
    </w:div>
    <w:div w:id="378365015">
      <w:bodyDiv w:val="1"/>
      <w:marLeft w:val="0"/>
      <w:marRight w:val="0"/>
      <w:marTop w:val="0"/>
      <w:marBottom w:val="0"/>
      <w:divBdr>
        <w:top w:val="none" w:sz="0" w:space="0" w:color="auto"/>
        <w:left w:val="none" w:sz="0" w:space="0" w:color="auto"/>
        <w:bottom w:val="none" w:sz="0" w:space="0" w:color="auto"/>
        <w:right w:val="none" w:sz="0" w:space="0" w:color="auto"/>
      </w:divBdr>
    </w:div>
    <w:div w:id="743994929">
      <w:bodyDiv w:val="1"/>
      <w:marLeft w:val="0"/>
      <w:marRight w:val="0"/>
      <w:marTop w:val="0"/>
      <w:marBottom w:val="0"/>
      <w:divBdr>
        <w:top w:val="none" w:sz="0" w:space="0" w:color="auto"/>
        <w:left w:val="none" w:sz="0" w:space="0" w:color="auto"/>
        <w:bottom w:val="none" w:sz="0" w:space="0" w:color="auto"/>
        <w:right w:val="none" w:sz="0" w:space="0" w:color="auto"/>
      </w:divBdr>
    </w:div>
    <w:div w:id="754594352">
      <w:bodyDiv w:val="1"/>
      <w:marLeft w:val="0"/>
      <w:marRight w:val="0"/>
      <w:marTop w:val="0"/>
      <w:marBottom w:val="0"/>
      <w:divBdr>
        <w:top w:val="none" w:sz="0" w:space="0" w:color="auto"/>
        <w:left w:val="none" w:sz="0" w:space="0" w:color="auto"/>
        <w:bottom w:val="none" w:sz="0" w:space="0" w:color="auto"/>
        <w:right w:val="none" w:sz="0" w:space="0" w:color="auto"/>
      </w:divBdr>
    </w:div>
    <w:div w:id="836192246">
      <w:bodyDiv w:val="1"/>
      <w:marLeft w:val="0"/>
      <w:marRight w:val="0"/>
      <w:marTop w:val="0"/>
      <w:marBottom w:val="0"/>
      <w:divBdr>
        <w:top w:val="none" w:sz="0" w:space="0" w:color="auto"/>
        <w:left w:val="none" w:sz="0" w:space="0" w:color="auto"/>
        <w:bottom w:val="none" w:sz="0" w:space="0" w:color="auto"/>
        <w:right w:val="none" w:sz="0" w:space="0" w:color="auto"/>
      </w:divBdr>
    </w:div>
    <w:div w:id="875889572">
      <w:bodyDiv w:val="1"/>
      <w:marLeft w:val="0"/>
      <w:marRight w:val="0"/>
      <w:marTop w:val="0"/>
      <w:marBottom w:val="0"/>
      <w:divBdr>
        <w:top w:val="none" w:sz="0" w:space="0" w:color="auto"/>
        <w:left w:val="none" w:sz="0" w:space="0" w:color="auto"/>
        <w:bottom w:val="none" w:sz="0" w:space="0" w:color="auto"/>
        <w:right w:val="none" w:sz="0" w:space="0" w:color="auto"/>
      </w:divBdr>
    </w:div>
    <w:div w:id="900214667">
      <w:bodyDiv w:val="1"/>
      <w:marLeft w:val="0"/>
      <w:marRight w:val="0"/>
      <w:marTop w:val="0"/>
      <w:marBottom w:val="0"/>
      <w:divBdr>
        <w:top w:val="none" w:sz="0" w:space="0" w:color="auto"/>
        <w:left w:val="none" w:sz="0" w:space="0" w:color="auto"/>
        <w:bottom w:val="none" w:sz="0" w:space="0" w:color="auto"/>
        <w:right w:val="none" w:sz="0" w:space="0" w:color="auto"/>
      </w:divBdr>
    </w:div>
    <w:div w:id="1413578227">
      <w:bodyDiv w:val="1"/>
      <w:marLeft w:val="0"/>
      <w:marRight w:val="0"/>
      <w:marTop w:val="0"/>
      <w:marBottom w:val="0"/>
      <w:divBdr>
        <w:top w:val="none" w:sz="0" w:space="0" w:color="auto"/>
        <w:left w:val="none" w:sz="0" w:space="0" w:color="auto"/>
        <w:bottom w:val="none" w:sz="0" w:space="0" w:color="auto"/>
        <w:right w:val="none" w:sz="0" w:space="0" w:color="auto"/>
      </w:divBdr>
    </w:div>
    <w:div w:id="1496216751">
      <w:bodyDiv w:val="1"/>
      <w:marLeft w:val="0"/>
      <w:marRight w:val="0"/>
      <w:marTop w:val="0"/>
      <w:marBottom w:val="0"/>
      <w:divBdr>
        <w:top w:val="none" w:sz="0" w:space="0" w:color="auto"/>
        <w:left w:val="none" w:sz="0" w:space="0" w:color="auto"/>
        <w:bottom w:val="none" w:sz="0" w:space="0" w:color="auto"/>
        <w:right w:val="none" w:sz="0" w:space="0" w:color="auto"/>
      </w:divBdr>
    </w:div>
    <w:div w:id="1515152210">
      <w:bodyDiv w:val="1"/>
      <w:marLeft w:val="0"/>
      <w:marRight w:val="0"/>
      <w:marTop w:val="0"/>
      <w:marBottom w:val="0"/>
      <w:divBdr>
        <w:top w:val="none" w:sz="0" w:space="0" w:color="auto"/>
        <w:left w:val="none" w:sz="0" w:space="0" w:color="auto"/>
        <w:bottom w:val="none" w:sz="0" w:space="0" w:color="auto"/>
        <w:right w:val="none" w:sz="0" w:space="0" w:color="auto"/>
      </w:divBdr>
    </w:div>
    <w:div w:id="1579024816">
      <w:bodyDiv w:val="1"/>
      <w:marLeft w:val="0"/>
      <w:marRight w:val="0"/>
      <w:marTop w:val="0"/>
      <w:marBottom w:val="0"/>
      <w:divBdr>
        <w:top w:val="none" w:sz="0" w:space="0" w:color="auto"/>
        <w:left w:val="none" w:sz="0" w:space="0" w:color="auto"/>
        <w:bottom w:val="none" w:sz="0" w:space="0" w:color="auto"/>
        <w:right w:val="none" w:sz="0" w:space="0" w:color="auto"/>
      </w:divBdr>
    </w:div>
    <w:div w:id="1743404704">
      <w:bodyDiv w:val="1"/>
      <w:marLeft w:val="0"/>
      <w:marRight w:val="0"/>
      <w:marTop w:val="0"/>
      <w:marBottom w:val="0"/>
      <w:divBdr>
        <w:top w:val="none" w:sz="0" w:space="0" w:color="auto"/>
        <w:left w:val="none" w:sz="0" w:space="0" w:color="auto"/>
        <w:bottom w:val="none" w:sz="0" w:space="0" w:color="auto"/>
        <w:right w:val="none" w:sz="0" w:space="0" w:color="auto"/>
      </w:divBdr>
    </w:div>
    <w:div w:id="184905385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1200</Words>
  <Characters>7567</Characters>
  <Application>Microsoft Macintosh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Microsoft Office-Anwender</cp:lastModifiedBy>
  <cp:revision>3</cp:revision>
  <dcterms:created xsi:type="dcterms:W3CDTF">2021-02-01T20:27:00Z</dcterms:created>
  <dcterms:modified xsi:type="dcterms:W3CDTF">2021-02-01T21:03:00Z</dcterms:modified>
</cp:coreProperties>
</file>